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b/>
          <w:sz w:val="52"/>
          <w:szCs w:val="52"/>
        </w:rPr>
      </w:pPr>
    </w:p>
    <w:p>
      <w:pPr>
        <w:jc w:val="center"/>
        <w:rPr>
          <w:rFonts w:hint="eastAsia" w:eastAsia="宋体" w:cs="Times New Roman"/>
          <w:b/>
          <w:kern w:val="2"/>
          <w:sz w:val="44"/>
          <w:szCs w:val="44"/>
          <w:lang w:val="en-US" w:eastAsia="zh-CN" w:bidi="ar-SA"/>
        </w:rPr>
      </w:pPr>
      <w:r>
        <w:rPr>
          <w:rFonts w:hint="eastAsia" w:cs="Times New Roman"/>
          <w:b/>
          <w:kern w:val="2"/>
          <w:sz w:val="44"/>
          <w:szCs w:val="44"/>
          <w:lang w:val="en-US" w:eastAsia="zh-CN" w:bidi="ar-SA"/>
        </w:rPr>
        <w:t>界首市田营循环经济教育示范基地6-8层办公室隔断及门前铺装改造项目</w:t>
      </w:r>
    </w:p>
    <w:p>
      <w:pPr>
        <w:rPr>
          <w:rFonts w:cs="Times New Roman"/>
          <w:b/>
          <w:kern w:val="2"/>
          <w:sz w:val="44"/>
          <w:szCs w:val="44"/>
          <w:lang w:val="en-US" w:bidi="ar-SA"/>
        </w:rPr>
      </w:pPr>
    </w:p>
    <w:p>
      <w:pPr>
        <w:rPr>
          <w:rFonts w:cs="Times New Roman"/>
          <w:b/>
          <w:kern w:val="2"/>
          <w:sz w:val="44"/>
          <w:szCs w:val="44"/>
          <w:lang w:val="en-US" w:bidi="ar-SA"/>
        </w:rPr>
      </w:pPr>
    </w:p>
    <w:p>
      <w:pPr>
        <w:rPr>
          <w:rFonts w:cs="Times New Roman"/>
          <w:b/>
          <w:kern w:val="2"/>
          <w:sz w:val="44"/>
          <w:szCs w:val="44"/>
          <w:lang w:val="en-US" w:bidi="ar-SA"/>
        </w:rPr>
      </w:pPr>
    </w:p>
    <w:p>
      <w:pPr>
        <w:jc w:val="center"/>
        <w:rPr>
          <w:sz w:val="32"/>
          <w:szCs w:val="32"/>
        </w:rPr>
      </w:pPr>
      <w:r>
        <w:rPr>
          <w:rFonts w:hint="eastAsia"/>
          <w:sz w:val="32"/>
          <w:szCs w:val="32"/>
        </w:rPr>
        <w:t>竞争性谈判文件</w:t>
      </w:r>
    </w:p>
    <w:p>
      <w:pPr>
        <w:jc w:val="center"/>
        <w:rPr>
          <w:b/>
          <w:sz w:val="32"/>
          <w:szCs w:val="32"/>
        </w:rPr>
      </w:pPr>
    </w:p>
    <w:p>
      <w:pPr>
        <w:ind w:firstLine="2718" w:firstLineChars="846"/>
        <w:rPr>
          <w:b/>
          <w:sz w:val="32"/>
          <w:szCs w:val="32"/>
        </w:rPr>
      </w:pPr>
    </w:p>
    <w:p>
      <w:pPr>
        <w:ind w:firstLine="2718" w:firstLineChars="846"/>
        <w:rPr>
          <w:b/>
          <w:sz w:val="32"/>
          <w:szCs w:val="32"/>
        </w:rPr>
      </w:pPr>
    </w:p>
    <w:p>
      <w:pPr>
        <w:ind w:firstLine="2718" w:firstLineChars="846"/>
        <w:rPr>
          <w:sz w:val="32"/>
          <w:szCs w:val="32"/>
        </w:rPr>
      </w:pPr>
      <w:r>
        <w:rPr>
          <w:rFonts w:hint="eastAsia"/>
          <w:b/>
          <w:sz w:val="32"/>
          <w:szCs w:val="32"/>
        </w:rPr>
        <w:t>项目编号：</w:t>
      </w:r>
      <w:r>
        <w:rPr>
          <w:rFonts w:hint="eastAsia"/>
          <w:b/>
          <w:sz w:val="32"/>
          <w:szCs w:val="32"/>
          <w:u w:val="single"/>
          <w:lang w:val="en-US" w:eastAsia="zh-CN"/>
        </w:rPr>
        <w:t>AHWM-20230028</w:t>
      </w:r>
      <w:r>
        <w:rPr>
          <w:rFonts w:hint="eastAsia"/>
          <w:sz w:val="32"/>
          <w:szCs w:val="32"/>
        </w:rPr>
        <w:t xml:space="preserve"> </w:t>
      </w:r>
    </w:p>
    <w:p>
      <w:pPr>
        <w:rPr>
          <w:sz w:val="32"/>
          <w:szCs w:val="32"/>
        </w:rPr>
      </w:pPr>
    </w:p>
    <w:p>
      <w:pPr>
        <w:rPr>
          <w:sz w:val="32"/>
          <w:szCs w:val="32"/>
        </w:rPr>
      </w:pPr>
    </w:p>
    <w:p>
      <w:pPr>
        <w:rPr>
          <w:sz w:val="32"/>
          <w:szCs w:val="32"/>
        </w:rPr>
      </w:pPr>
    </w:p>
    <w:p>
      <w:pPr>
        <w:rPr>
          <w:sz w:val="32"/>
          <w:szCs w:val="32"/>
        </w:rPr>
      </w:pPr>
      <w:r>
        <w:rPr>
          <w:rFonts w:hint="eastAsia"/>
          <w:b/>
          <w:sz w:val="32"/>
          <w:szCs w:val="32"/>
        </w:rPr>
        <w:t xml:space="preserve">        采  购  人：</w:t>
      </w:r>
      <w:r>
        <w:rPr>
          <w:rFonts w:hint="eastAsia"/>
          <w:b/>
          <w:sz w:val="32"/>
          <w:szCs w:val="32"/>
          <w:u w:val="single"/>
          <w:lang w:val="en-US" w:eastAsia="zh-CN"/>
        </w:rPr>
        <w:t>安徽融城高新技术产业发展集团有限公司</w:t>
      </w:r>
    </w:p>
    <w:p>
      <w:pPr>
        <w:spacing w:line="440" w:lineRule="exact"/>
        <w:ind w:right="44" w:rightChars="20"/>
        <w:rPr>
          <w:rFonts w:cs="Arial"/>
          <w:b/>
          <w:sz w:val="32"/>
          <w:szCs w:val="32"/>
        </w:rPr>
      </w:pPr>
    </w:p>
    <w:p>
      <w:pPr>
        <w:ind w:firstLine="1205" w:firstLineChars="400"/>
        <w:rPr>
          <w:rFonts w:cs="Times New Roman"/>
          <w:b/>
          <w:kern w:val="2"/>
          <w:sz w:val="30"/>
          <w:szCs w:val="30"/>
          <w:u w:val="single"/>
          <w:lang w:val="en-US" w:bidi="ar-SA"/>
        </w:rPr>
      </w:pPr>
      <w:r>
        <w:rPr>
          <w:rFonts w:hint="eastAsia" w:cs="Times New Roman"/>
          <w:b/>
          <w:kern w:val="2"/>
          <w:sz w:val="30"/>
          <w:szCs w:val="30"/>
          <w:lang w:val="en-US" w:bidi="ar-SA"/>
        </w:rPr>
        <w:t>本项目采购文件编制人：</w:t>
      </w:r>
      <w:r>
        <w:rPr>
          <w:rFonts w:hint="eastAsia" w:cs="Times New Roman"/>
          <w:b/>
          <w:kern w:val="2"/>
          <w:sz w:val="30"/>
          <w:szCs w:val="30"/>
          <w:u w:val="single"/>
          <w:lang w:val="en-US" w:bidi="ar-SA"/>
        </w:rPr>
        <w:t>安徽宛鸣工程管理有限公司</w:t>
      </w:r>
    </w:p>
    <w:p>
      <w:pPr>
        <w:ind w:firstLine="1205" w:firstLineChars="400"/>
        <w:rPr>
          <w:rFonts w:cs="Times New Roman"/>
          <w:b/>
          <w:kern w:val="2"/>
          <w:sz w:val="30"/>
          <w:szCs w:val="30"/>
          <w:u w:val="single"/>
          <w:lang w:val="en-US" w:bidi="ar-SA"/>
        </w:rPr>
      </w:pPr>
    </w:p>
    <w:p>
      <w:pPr>
        <w:rPr>
          <w:b/>
          <w:sz w:val="32"/>
          <w:szCs w:val="32"/>
        </w:rPr>
      </w:pPr>
    </w:p>
    <w:p>
      <w:pPr>
        <w:rPr>
          <w:b/>
          <w:sz w:val="32"/>
          <w:szCs w:val="32"/>
        </w:rPr>
      </w:pPr>
    </w:p>
    <w:p>
      <w:pPr>
        <w:rPr>
          <w:b/>
          <w:sz w:val="32"/>
          <w:szCs w:val="32"/>
          <w:u w:val="single"/>
        </w:rPr>
      </w:pPr>
    </w:p>
    <w:p>
      <w:pPr>
        <w:spacing w:line="440" w:lineRule="exact"/>
        <w:ind w:right="44" w:rightChars="20"/>
        <w:jc w:val="center"/>
        <w:rPr>
          <w:rFonts w:cs="Arial"/>
          <w:b/>
          <w:sz w:val="32"/>
          <w:szCs w:val="32"/>
        </w:rPr>
      </w:pPr>
    </w:p>
    <w:p>
      <w:pPr>
        <w:spacing w:line="440" w:lineRule="exact"/>
        <w:ind w:right="44" w:rightChars="20"/>
        <w:jc w:val="center"/>
        <w:rPr>
          <w:rFonts w:cs="Arial"/>
          <w:b/>
          <w:sz w:val="32"/>
          <w:szCs w:val="32"/>
        </w:rPr>
      </w:pPr>
    </w:p>
    <w:p>
      <w:pPr>
        <w:spacing w:line="440" w:lineRule="exact"/>
        <w:ind w:right="44" w:rightChars="20"/>
        <w:jc w:val="center"/>
        <w:rPr>
          <w:rFonts w:cs="Arial"/>
          <w:b/>
          <w:sz w:val="32"/>
          <w:szCs w:val="32"/>
        </w:rPr>
      </w:pPr>
      <w:r>
        <w:rPr>
          <w:rFonts w:hint="eastAsia" w:cs="Arial"/>
          <w:b/>
          <w:sz w:val="32"/>
          <w:szCs w:val="32"/>
          <w:lang w:eastAsia="zh-CN"/>
        </w:rPr>
        <w:t>2023年</w:t>
      </w:r>
      <w:r>
        <w:rPr>
          <w:rFonts w:hint="eastAsia" w:cs="Arial"/>
          <w:b/>
          <w:sz w:val="32"/>
          <w:szCs w:val="32"/>
          <w:lang w:val="en-US" w:eastAsia="zh-CN"/>
        </w:rPr>
        <w:t>2</w:t>
      </w:r>
      <w:r>
        <w:rPr>
          <w:rFonts w:hint="eastAsia" w:cs="Arial"/>
          <w:b/>
          <w:sz w:val="32"/>
          <w:szCs w:val="32"/>
          <w:lang w:eastAsia="zh-CN"/>
        </w:rPr>
        <w:t>月</w:t>
      </w:r>
      <w:r>
        <w:rPr>
          <w:rFonts w:cs="Arial"/>
          <w:b/>
          <w:sz w:val="32"/>
          <w:szCs w:val="32"/>
        </w:rPr>
        <w:t xml:space="preserve"> </w:t>
      </w:r>
    </w:p>
    <w:p>
      <w:pPr>
        <w:ind w:left="1647" w:right="2071"/>
        <w:jc w:val="center"/>
        <w:rPr>
          <w:b/>
          <w:sz w:val="32"/>
          <w:szCs w:val="32"/>
        </w:rPr>
      </w:pPr>
    </w:p>
    <w:p>
      <w:pPr>
        <w:tabs>
          <w:tab w:val="left" w:pos="563"/>
        </w:tabs>
        <w:spacing w:before="840" w:after="240" w:afterLines="100" w:line="720" w:lineRule="auto"/>
        <w:ind w:right="130"/>
        <w:jc w:val="center"/>
        <w:rPr>
          <w:b/>
          <w:sz w:val="32"/>
          <w:szCs w:val="24"/>
        </w:rPr>
        <w:sectPr>
          <w:pgSz w:w="11910" w:h="16840"/>
          <w:pgMar w:top="1380" w:right="1440" w:bottom="1580" w:left="1580" w:header="890" w:footer="1363" w:gutter="0"/>
          <w:cols w:space="720" w:num="1"/>
        </w:sectPr>
      </w:pPr>
    </w:p>
    <w:p>
      <w:pPr>
        <w:tabs>
          <w:tab w:val="left" w:pos="563"/>
        </w:tabs>
        <w:spacing w:before="840" w:after="240" w:afterLines="100" w:line="720" w:lineRule="auto"/>
        <w:ind w:right="130"/>
        <w:jc w:val="center"/>
        <w:rPr>
          <w:b/>
          <w:sz w:val="32"/>
          <w:szCs w:val="24"/>
        </w:rPr>
      </w:pPr>
      <w:r>
        <w:rPr>
          <w:b/>
          <w:sz w:val="32"/>
          <w:szCs w:val="24"/>
        </w:rPr>
        <w:t>目</w:t>
      </w:r>
      <w:r>
        <w:rPr>
          <w:b/>
          <w:sz w:val="32"/>
          <w:szCs w:val="24"/>
        </w:rPr>
        <w:tab/>
      </w:r>
      <w:r>
        <w:rPr>
          <w:b/>
          <w:sz w:val="32"/>
          <w:szCs w:val="24"/>
        </w:rPr>
        <w:t>录</w:t>
      </w:r>
    </w:p>
    <w:p>
      <w:pPr>
        <w:autoSpaceDE/>
        <w:autoSpaceDN/>
        <w:spacing w:before="300" w:line="720" w:lineRule="auto"/>
        <w:ind w:left="220"/>
        <w:rPr>
          <w:b/>
          <w:color w:val="000000"/>
          <w:kern w:val="2"/>
          <w:sz w:val="24"/>
          <w:lang w:val="en-US" w:bidi="ar-SA"/>
        </w:rPr>
      </w:pPr>
      <w:r>
        <w:rPr>
          <w:rFonts w:hint="eastAsia"/>
          <w:b/>
          <w:color w:val="000000"/>
          <w:kern w:val="2"/>
          <w:sz w:val="24"/>
          <w:lang w:val="en-US" w:bidi="ar-SA"/>
        </w:rPr>
        <w:t>第一章</w:t>
      </w:r>
      <w:r>
        <w:rPr>
          <w:b/>
          <w:color w:val="000000"/>
          <w:kern w:val="2"/>
          <w:sz w:val="24"/>
          <w:lang w:val="en-US" w:bidi="ar-SA"/>
        </w:rPr>
        <w:tab/>
      </w:r>
      <w:r>
        <w:rPr>
          <w:rFonts w:hint="eastAsia"/>
          <w:b/>
          <w:color w:val="000000"/>
          <w:kern w:val="2"/>
          <w:sz w:val="24"/>
          <w:lang w:val="en-US" w:bidi="ar-SA"/>
        </w:rPr>
        <w:t>竞争性谈判</w:t>
      </w:r>
      <w:r>
        <w:rPr>
          <w:rFonts w:hint="eastAsia"/>
          <w:b/>
          <w:color w:val="000000"/>
          <w:kern w:val="2"/>
          <w:sz w:val="24"/>
          <w:lang w:val="en-US" w:eastAsia="zh-CN" w:bidi="ar-SA"/>
        </w:rPr>
        <w:t>公告</w:t>
      </w:r>
      <w:r>
        <w:rPr>
          <w:b/>
          <w:color w:val="000000"/>
          <w:kern w:val="2"/>
          <w:sz w:val="24"/>
          <w:lang w:val="en-US" w:bidi="ar-SA"/>
        </w:rPr>
        <w:t>....................................</w:t>
      </w:r>
      <w:r>
        <w:rPr>
          <w:rFonts w:hint="eastAsia"/>
          <w:b/>
          <w:color w:val="000000"/>
          <w:kern w:val="2"/>
          <w:sz w:val="24"/>
          <w:lang w:val="en-US" w:eastAsia="zh-CN" w:bidi="ar-SA"/>
        </w:rPr>
        <w:t>..</w:t>
      </w:r>
      <w:r>
        <w:rPr>
          <w:rFonts w:hint="eastAsia"/>
          <w:b/>
          <w:color w:val="000000"/>
          <w:kern w:val="2"/>
          <w:sz w:val="24"/>
          <w:lang w:val="en-US" w:bidi="ar-SA"/>
        </w:rPr>
        <w:t>...</w:t>
      </w:r>
      <w:r>
        <w:rPr>
          <w:rFonts w:hint="eastAsia"/>
          <w:b/>
          <w:color w:val="000000"/>
          <w:kern w:val="2"/>
          <w:sz w:val="24"/>
          <w:lang w:val="en-US" w:eastAsia="zh-CN" w:bidi="ar-SA"/>
        </w:rPr>
        <w:t>2</w:t>
      </w:r>
      <w:r>
        <w:rPr>
          <w:b/>
          <w:color w:val="000000"/>
          <w:kern w:val="2"/>
          <w:sz w:val="24"/>
          <w:lang w:val="en-US" w:bidi="ar-SA"/>
        </w:rPr>
        <w:t xml:space="preserve"> </w:t>
      </w:r>
    </w:p>
    <w:p>
      <w:pPr>
        <w:autoSpaceDE/>
        <w:autoSpaceDN/>
        <w:spacing w:before="300" w:line="720" w:lineRule="auto"/>
        <w:ind w:left="220"/>
        <w:rPr>
          <w:rFonts w:hint="eastAsia" w:eastAsia="宋体"/>
          <w:b/>
          <w:color w:val="000000"/>
          <w:kern w:val="2"/>
          <w:sz w:val="24"/>
          <w:lang w:val="en-US" w:eastAsia="zh-CN" w:bidi="ar-SA"/>
        </w:rPr>
      </w:pPr>
      <w:r>
        <w:rPr>
          <w:rFonts w:hint="eastAsia"/>
          <w:b/>
          <w:color w:val="000000"/>
          <w:kern w:val="2"/>
          <w:sz w:val="24"/>
          <w:lang w:val="en-US" w:bidi="ar-SA"/>
        </w:rPr>
        <w:t>第二章</w:t>
      </w:r>
      <w:r>
        <w:rPr>
          <w:b/>
          <w:color w:val="000000"/>
          <w:kern w:val="2"/>
          <w:sz w:val="24"/>
          <w:lang w:val="en-US" w:bidi="ar-SA"/>
        </w:rPr>
        <w:tab/>
      </w:r>
      <w:r>
        <w:rPr>
          <w:b/>
          <w:color w:val="000000"/>
          <w:kern w:val="2"/>
          <w:sz w:val="24"/>
          <w:lang w:val="en-US" w:bidi="ar-SA"/>
        </w:rPr>
        <w:t>供应商须知</w:t>
      </w:r>
      <w:r>
        <w:rPr>
          <w:b/>
          <w:color w:val="000000"/>
          <w:kern w:val="2"/>
          <w:sz w:val="24"/>
          <w:lang w:val="en-US" w:bidi="ar-SA"/>
        </w:rPr>
        <w:tab/>
      </w:r>
      <w:r>
        <w:rPr>
          <w:b/>
          <w:color w:val="000000"/>
          <w:kern w:val="2"/>
          <w:sz w:val="24"/>
          <w:lang w:val="en-US" w:bidi="ar-SA"/>
        </w:rPr>
        <w:t>...............</w:t>
      </w:r>
      <w:r>
        <w:rPr>
          <w:rFonts w:cs="Times New Roman"/>
          <w:b/>
          <w:color w:val="000000"/>
        </w:rPr>
        <w:t>................................</w:t>
      </w:r>
      <w:r>
        <w:rPr>
          <w:rFonts w:hint="eastAsia" w:cs="Times New Roman"/>
          <w:b/>
          <w:color w:val="000000"/>
          <w:lang w:val="en-US" w:eastAsia="zh-CN"/>
        </w:rPr>
        <w:t>4</w:t>
      </w:r>
    </w:p>
    <w:p>
      <w:pPr>
        <w:autoSpaceDE/>
        <w:autoSpaceDN/>
        <w:spacing w:before="300" w:line="720" w:lineRule="auto"/>
        <w:ind w:left="220"/>
        <w:rPr>
          <w:b/>
          <w:color w:val="000000"/>
          <w:kern w:val="2"/>
          <w:sz w:val="24"/>
          <w:lang w:val="en-US" w:bidi="ar-SA"/>
        </w:rPr>
      </w:pPr>
      <w:r>
        <w:rPr>
          <w:rFonts w:hint="eastAsia"/>
          <w:b/>
          <w:color w:val="000000"/>
          <w:kern w:val="2"/>
          <w:sz w:val="24"/>
          <w:lang w:val="en-US" w:bidi="ar-SA"/>
        </w:rPr>
        <w:t>第三章</w:t>
      </w:r>
      <w:r>
        <w:rPr>
          <w:b/>
          <w:color w:val="000000"/>
          <w:kern w:val="2"/>
          <w:sz w:val="24"/>
          <w:lang w:val="en-US" w:bidi="ar-SA"/>
        </w:rPr>
        <w:tab/>
      </w:r>
      <w:r>
        <w:rPr>
          <w:b/>
          <w:color w:val="000000"/>
          <w:kern w:val="2"/>
          <w:sz w:val="24"/>
          <w:lang w:val="en-US" w:bidi="ar-SA"/>
        </w:rPr>
        <w:t>采购需求</w:t>
      </w:r>
      <w:r>
        <w:rPr>
          <w:rFonts w:cs="Times New Roman"/>
          <w:b/>
          <w:color w:val="000000"/>
        </w:rPr>
        <w:t>....................................................</w:t>
      </w:r>
      <w:r>
        <w:rPr>
          <w:rFonts w:hint="eastAsia" w:cs="Times New Roman"/>
          <w:b/>
          <w:color w:val="000000"/>
          <w:lang w:val="en-US"/>
        </w:rPr>
        <w:t>2</w:t>
      </w:r>
      <w:r>
        <w:rPr>
          <w:rFonts w:hint="eastAsia" w:cs="Times New Roman"/>
          <w:b/>
          <w:color w:val="000000"/>
          <w:lang w:val="en-US" w:eastAsia="zh-CN"/>
        </w:rPr>
        <w:t>1</w:t>
      </w:r>
      <w:r>
        <w:rPr>
          <w:b/>
          <w:color w:val="000000"/>
          <w:kern w:val="2"/>
          <w:sz w:val="24"/>
          <w:lang w:val="en-US" w:bidi="ar-SA"/>
        </w:rPr>
        <w:tab/>
      </w:r>
      <w:r>
        <w:rPr>
          <w:b/>
          <w:color w:val="000000"/>
          <w:kern w:val="2"/>
          <w:sz w:val="24"/>
          <w:lang w:val="en-US" w:bidi="ar-SA"/>
        </w:rPr>
        <w:t xml:space="preserve"> </w:t>
      </w:r>
    </w:p>
    <w:p>
      <w:pPr>
        <w:autoSpaceDE/>
        <w:autoSpaceDN/>
        <w:spacing w:before="300" w:line="720" w:lineRule="auto"/>
        <w:ind w:left="220"/>
        <w:rPr>
          <w:b/>
          <w:color w:val="000000"/>
          <w:kern w:val="2"/>
          <w:sz w:val="24"/>
          <w:lang w:val="en-US" w:bidi="ar-SA"/>
        </w:rPr>
      </w:pPr>
      <w:r>
        <w:rPr>
          <w:rFonts w:hint="eastAsia"/>
          <w:b/>
          <w:color w:val="000000"/>
          <w:kern w:val="2"/>
          <w:sz w:val="24"/>
          <w:lang w:val="en-US" w:bidi="ar-SA"/>
        </w:rPr>
        <w:t>第四章</w:t>
      </w:r>
      <w:r>
        <w:rPr>
          <w:b/>
          <w:color w:val="000000"/>
          <w:kern w:val="2"/>
          <w:sz w:val="24"/>
          <w:lang w:val="en-US" w:bidi="ar-SA"/>
        </w:rPr>
        <w:tab/>
      </w:r>
      <w:r>
        <w:rPr>
          <w:b/>
          <w:color w:val="000000"/>
          <w:kern w:val="2"/>
          <w:sz w:val="24"/>
          <w:lang w:val="en-US" w:bidi="ar-SA"/>
        </w:rPr>
        <w:t>评审方法和标准</w:t>
      </w:r>
      <w:r>
        <w:rPr>
          <w:rFonts w:cs="Times New Roman"/>
          <w:b/>
          <w:color w:val="000000"/>
        </w:rPr>
        <w:t>..............................................</w:t>
      </w:r>
      <w:r>
        <w:rPr>
          <w:rFonts w:hint="eastAsia" w:cs="Times New Roman"/>
          <w:b/>
          <w:color w:val="000000"/>
          <w:lang w:val="en-US"/>
        </w:rPr>
        <w:t>2</w:t>
      </w:r>
      <w:r>
        <w:rPr>
          <w:rFonts w:hint="eastAsia" w:cs="Times New Roman"/>
          <w:b/>
          <w:color w:val="000000"/>
          <w:lang w:val="en-US" w:eastAsia="zh-CN"/>
        </w:rPr>
        <w:t>2</w:t>
      </w:r>
      <w:r>
        <w:rPr>
          <w:b/>
          <w:color w:val="000000"/>
          <w:kern w:val="2"/>
          <w:sz w:val="24"/>
          <w:lang w:val="en-US" w:bidi="ar-SA"/>
        </w:rPr>
        <w:tab/>
      </w:r>
      <w:r>
        <w:rPr>
          <w:b/>
          <w:color w:val="000000"/>
          <w:kern w:val="2"/>
          <w:sz w:val="24"/>
          <w:lang w:val="en-US" w:bidi="ar-SA"/>
        </w:rPr>
        <w:t xml:space="preserve"> </w:t>
      </w:r>
    </w:p>
    <w:p>
      <w:pPr>
        <w:autoSpaceDE/>
        <w:autoSpaceDN/>
        <w:spacing w:before="300" w:line="720" w:lineRule="auto"/>
        <w:ind w:left="220"/>
        <w:rPr>
          <w:b/>
          <w:color w:val="000000"/>
          <w:kern w:val="2"/>
          <w:sz w:val="24"/>
          <w:lang w:val="en-US" w:bidi="ar-SA"/>
        </w:rPr>
      </w:pPr>
      <w:r>
        <w:rPr>
          <w:rFonts w:hint="eastAsia"/>
          <w:b/>
          <w:color w:val="000000"/>
          <w:kern w:val="2"/>
          <w:sz w:val="24"/>
          <w:lang w:val="en-US" w:bidi="ar-SA"/>
        </w:rPr>
        <w:t>第五章</w:t>
      </w:r>
      <w:r>
        <w:rPr>
          <w:b/>
          <w:color w:val="000000"/>
          <w:kern w:val="2"/>
          <w:sz w:val="24"/>
          <w:lang w:val="en-US" w:bidi="ar-SA"/>
        </w:rPr>
        <w:tab/>
      </w:r>
      <w:r>
        <w:rPr>
          <w:b/>
          <w:color w:val="000000"/>
          <w:kern w:val="2"/>
          <w:sz w:val="24"/>
          <w:lang w:val="en-US" w:bidi="ar-SA"/>
        </w:rPr>
        <w:t>政府采购合同</w:t>
      </w:r>
      <w:r>
        <w:rPr>
          <w:rFonts w:cs="Times New Roman"/>
          <w:b/>
          <w:color w:val="000000"/>
        </w:rPr>
        <w:t>................................................</w:t>
      </w:r>
      <w:r>
        <w:rPr>
          <w:rFonts w:hint="eastAsia" w:cs="Times New Roman"/>
          <w:b/>
          <w:color w:val="000000"/>
          <w:lang w:val="en-US"/>
        </w:rPr>
        <w:t>2</w:t>
      </w:r>
      <w:r>
        <w:rPr>
          <w:rFonts w:hint="eastAsia" w:cs="Times New Roman"/>
          <w:b/>
          <w:color w:val="000000"/>
          <w:lang w:val="en-US" w:eastAsia="zh-CN"/>
        </w:rPr>
        <w:t>3</w:t>
      </w:r>
      <w:r>
        <w:rPr>
          <w:b/>
          <w:color w:val="000000"/>
          <w:kern w:val="2"/>
          <w:sz w:val="24"/>
          <w:lang w:val="en-US" w:bidi="ar-SA"/>
        </w:rPr>
        <w:tab/>
      </w:r>
      <w:r>
        <w:rPr>
          <w:b/>
          <w:color w:val="000000"/>
          <w:kern w:val="2"/>
          <w:sz w:val="24"/>
          <w:lang w:val="en-US" w:bidi="ar-SA"/>
        </w:rPr>
        <w:t xml:space="preserve"> </w:t>
      </w:r>
    </w:p>
    <w:p>
      <w:pPr>
        <w:autoSpaceDE/>
        <w:autoSpaceDN/>
        <w:spacing w:before="300" w:line="720" w:lineRule="auto"/>
        <w:ind w:left="220"/>
        <w:rPr>
          <w:b/>
          <w:color w:val="000000"/>
          <w:kern w:val="2"/>
          <w:sz w:val="24"/>
          <w:lang w:val="en-US" w:bidi="ar-SA"/>
        </w:rPr>
      </w:pPr>
      <w:r>
        <w:rPr>
          <w:rFonts w:hint="eastAsia"/>
          <w:b/>
          <w:color w:val="000000"/>
          <w:kern w:val="2"/>
          <w:sz w:val="24"/>
          <w:lang w:val="en-US" w:bidi="ar-SA"/>
        </w:rPr>
        <w:t>第六章</w:t>
      </w:r>
      <w:r>
        <w:rPr>
          <w:b/>
          <w:color w:val="000000"/>
          <w:kern w:val="2"/>
          <w:sz w:val="24"/>
          <w:lang w:val="en-US" w:bidi="ar-SA"/>
        </w:rPr>
        <w:tab/>
      </w:r>
      <w:r>
        <w:rPr>
          <w:b/>
          <w:color w:val="000000"/>
          <w:kern w:val="2"/>
          <w:sz w:val="24"/>
          <w:lang w:val="en-US" w:bidi="ar-SA"/>
        </w:rPr>
        <w:t>响应文件格式</w:t>
      </w:r>
      <w:r>
        <w:rPr>
          <w:rFonts w:cs="Times New Roman"/>
          <w:b/>
          <w:color w:val="000000"/>
        </w:rPr>
        <w:t>................................................</w:t>
      </w:r>
      <w:r>
        <w:rPr>
          <w:rFonts w:hint="eastAsia" w:cs="Times New Roman"/>
          <w:b/>
          <w:color w:val="000000"/>
          <w:lang w:val="en-US"/>
        </w:rPr>
        <w:t>4</w:t>
      </w:r>
      <w:r>
        <w:rPr>
          <w:rFonts w:hint="eastAsia" w:cs="Times New Roman"/>
          <w:b/>
          <w:color w:val="000000"/>
          <w:lang w:val="en-US" w:eastAsia="zh-CN"/>
        </w:rPr>
        <w:t>0</w:t>
      </w:r>
      <w:r>
        <w:rPr>
          <w:b/>
          <w:color w:val="000000"/>
          <w:kern w:val="2"/>
          <w:sz w:val="24"/>
          <w:lang w:val="en-US" w:bidi="ar-SA"/>
        </w:rPr>
        <w:t xml:space="preserve"> </w:t>
      </w:r>
    </w:p>
    <w:p>
      <w:pPr>
        <w:pStyle w:val="4"/>
        <w:numPr>
          <w:ilvl w:val="0"/>
          <w:numId w:val="1"/>
        </w:numPr>
        <w:tabs>
          <w:tab w:val="left" w:pos="0"/>
        </w:tabs>
        <w:adjustRightInd w:val="0"/>
        <w:spacing w:before="0" w:line="360" w:lineRule="auto"/>
        <w:rPr>
          <w:rFonts w:asciiTheme="minorEastAsia" w:hAnsiTheme="minorEastAsia" w:eastAsiaTheme="minorEastAsia" w:cstheme="minorEastAsia"/>
          <w:sz w:val="32"/>
          <w:szCs w:val="32"/>
          <w:lang w:val="en-US"/>
        </w:rPr>
        <w:sectPr>
          <w:footerReference r:id="rId4" w:type="default"/>
          <w:pgSz w:w="11910" w:h="16840"/>
          <w:pgMar w:top="1380" w:right="1440" w:bottom="1580" w:left="1580" w:header="890" w:footer="1363" w:gutter="0"/>
          <w:pgNumType w:start="1"/>
          <w:cols w:space="720" w:num="1"/>
        </w:sectPr>
      </w:pPr>
    </w:p>
    <w:p>
      <w:pPr>
        <w:pStyle w:val="4"/>
        <w:numPr>
          <w:ilvl w:val="0"/>
          <w:numId w:val="2"/>
        </w:numPr>
        <w:spacing w:before="0" w:after="0" w:line="360" w:lineRule="auto"/>
        <w:jc w:val="center"/>
        <w:rPr>
          <w:rFonts w:hint="eastAsia" w:ascii="宋体" w:hAnsi="宋体"/>
          <w:sz w:val="36"/>
          <w:szCs w:val="36"/>
        </w:rPr>
      </w:pPr>
      <w:bookmarkStart w:id="0" w:name="_Toc22464"/>
      <w:r>
        <w:rPr>
          <w:rFonts w:hint="eastAsia" w:ascii="宋体" w:hAnsi="宋体"/>
          <w:sz w:val="36"/>
          <w:szCs w:val="36"/>
        </w:rPr>
        <w:t>竞争性谈判公告</w:t>
      </w:r>
      <w:bookmarkEnd w:id="0"/>
    </w:p>
    <w:p>
      <w:pPr>
        <w:widowControl/>
        <w:shd w:val="clear" w:color="auto" w:fill="FFFFFF"/>
        <w:spacing w:line="360" w:lineRule="auto"/>
        <w:jc w:val="center"/>
        <w:rPr>
          <w:rFonts w:hint="eastAsia" w:ascii="宋体" w:hAnsi="宋体" w:cs="宋体"/>
          <w:b/>
          <w:kern w:val="0"/>
          <w:sz w:val="32"/>
          <w:szCs w:val="40"/>
          <w:lang w:eastAsia="zh-CN"/>
        </w:rPr>
      </w:pPr>
      <w:r>
        <w:rPr>
          <w:rFonts w:hint="eastAsia" w:cs="宋体"/>
          <w:b/>
          <w:kern w:val="0"/>
          <w:sz w:val="32"/>
          <w:szCs w:val="40"/>
          <w:lang w:eastAsia="zh-CN"/>
        </w:rPr>
        <w:t>界首市田营循环经济教育示范基地6-8层办公室隔断及门前铺装改造项目</w:t>
      </w:r>
    </w:p>
    <w:p>
      <w:pPr>
        <w:widowControl/>
        <w:numPr>
          <w:ilvl w:val="0"/>
          <w:numId w:val="3"/>
        </w:numPr>
        <w:shd w:val="clear" w:color="auto" w:fill="FFFFFF"/>
        <w:spacing w:line="360" w:lineRule="auto"/>
        <w:rPr>
          <w:rFonts w:hint="eastAsia" w:ascii="宋体" w:hAnsi="宋体" w:cs="宋体"/>
          <w:b/>
          <w:kern w:val="0"/>
          <w:sz w:val="24"/>
        </w:rPr>
      </w:pPr>
      <w:r>
        <w:rPr>
          <w:rFonts w:hint="eastAsia" w:ascii="宋体" w:hAnsi="宋体" w:cs="宋体"/>
          <w:b/>
          <w:kern w:val="0"/>
          <w:sz w:val="24"/>
        </w:rPr>
        <w:t>采购条件：</w:t>
      </w:r>
    </w:p>
    <w:p>
      <w:pPr>
        <w:spacing w:line="360" w:lineRule="auto"/>
        <w:ind w:firstLine="480" w:firstLineChars="200"/>
        <w:rPr>
          <w:rFonts w:hint="eastAsia"/>
        </w:rPr>
      </w:pPr>
      <w:r>
        <w:rPr>
          <w:rFonts w:hint="eastAsia" w:ascii="宋体" w:hAnsi="宋体" w:cs="宋体"/>
          <w:sz w:val="24"/>
          <w:u w:val="single"/>
          <w:lang w:val="en-US" w:eastAsia="zh-CN"/>
        </w:rPr>
        <w:t>安徽宛鸣工程管理有限公司</w:t>
      </w:r>
      <w:r>
        <w:rPr>
          <w:rFonts w:hint="eastAsia" w:ascii="宋体" w:hAnsi="宋体" w:cs="宋体"/>
          <w:sz w:val="24"/>
        </w:rPr>
        <w:t>受</w:t>
      </w:r>
      <w:r>
        <w:rPr>
          <w:rFonts w:hint="eastAsia"/>
          <w:sz w:val="24"/>
          <w:u w:val="single"/>
          <w:lang w:eastAsia="zh-CN"/>
        </w:rPr>
        <w:t>安徽融城高新技术产业发展集团有限公司</w:t>
      </w:r>
      <w:r>
        <w:rPr>
          <w:rFonts w:hint="eastAsia" w:ascii="宋体" w:hAnsi="宋体" w:cs="宋体"/>
          <w:sz w:val="24"/>
        </w:rPr>
        <w:t>委托,我公司现就</w:t>
      </w:r>
      <w:r>
        <w:rPr>
          <w:rFonts w:hint="eastAsia" w:cs="宋体"/>
          <w:sz w:val="24"/>
          <w:u w:val="single"/>
          <w:lang w:eastAsia="zh-CN"/>
        </w:rPr>
        <w:t>界首市田营循环经济教育示范基地6-8层办公室隔断及门前铺装改造项目</w:t>
      </w:r>
      <w:r>
        <w:rPr>
          <w:rFonts w:hint="eastAsia" w:ascii="宋体" w:hAnsi="宋体" w:cs="宋体"/>
          <w:sz w:val="24"/>
        </w:rPr>
        <w:t>进行竞争性谈判，项目已具备</w:t>
      </w:r>
      <w:r>
        <w:rPr>
          <w:rFonts w:hint="eastAsia" w:ascii="宋体" w:hAnsi="宋体" w:cs="宋体"/>
          <w:sz w:val="24"/>
          <w:lang w:val="en-US" w:eastAsia="zh-CN"/>
        </w:rPr>
        <w:t>采购</w:t>
      </w:r>
      <w:r>
        <w:rPr>
          <w:rFonts w:hint="eastAsia" w:ascii="宋体" w:hAnsi="宋体" w:cs="宋体"/>
          <w:sz w:val="24"/>
        </w:rPr>
        <w:t>条件,请符合条件的供应商参加响应。</w:t>
      </w:r>
    </w:p>
    <w:p>
      <w:pPr>
        <w:widowControl/>
        <w:shd w:val="clear" w:color="auto" w:fill="FFFFFF"/>
        <w:spacing w:line="360" w:lineRule="auto"/>
        <w:rPr>
          <w:rFonts w:hint="eastAsia" w:ascii="宋体" w:hAnsi="宋体" w:eastAsia="宋体" w:cs="宋体"/>
          <w:bCs/>
          <w:sz w:val="24"/>
          <w:lang w:eastAsia="zh-CN"/>
        </w:rPr>
      </w:pPr>
      <w:r>
        <w:rPr>
          <w:rFonts w:hint="eastAsia" w:ascii="宋体" w:hAnsi="宋体" w:eastAsia="宋体" w:cs="宋体"/>
          <w:bCs/>
          <w:sz w:val="24"/>
          <w:lang w:eastAsia="zh-CN"/>
        </w:rPr>
        <w:t>1、项目名称：</w:t>
      </w:r>
      <w:bookmarkStart w:id="1" w:name="OLE_LINK1"/>
      <w:r>
        <w:rPr>
          <w:rFonts w:hint="eastAsia" w:cs="宋体"/>
          <w:bCs/>
          <w:sz w:val="24"/>
          <w:lang w:eastAsia="zh-CN"/>
        </w:rPr>
        <w:t>界首市田营循环经济教育示范基地6-8层办公室隔断及门前铺装改造项目</w:t>
      </w:r>
    </w:p>
    <w:bookmarkEnd w:id="1"/>
    <w:p>
      <w:pPr>
        <w:widowControl/>
        <w:shd w:val="clear" w:color="auto" w:fill="FFFFFF"/>
        <w:spacing w:line="360" w:lineRule="auto"/>
        <w:rPr>
          <w:rFonts w:hint="eastAsia" w:cs="宋体"/>
          <w:bCs/>
          <w:sz w:val="24"/>
          <w:lang w:eastAsia="zh-CN"/>
        </w:rPr>
      </w:pPr>
      <w:r>
        <w:rPr>
          <w:rFonts w:hint="eastAsia" w:ascii="宋体" w:hAnsi="宋体" w:eastAsia="宋体" w:cs="宋体"/>
          <w:bCs/>
          <w:sz w:val="24"/>
          <w:lang w:eastAsia="zh-CN"/>
        </w:rPr>
        <w:t>2、采购人：</w:t>
      </w:r>
      <w:r>
        <w:rPr>
          <w:rFonts w:hint="eastAsia" w:cs="宋体"/>
          <w:bCs/>
          <w:sz w:val="24"/>
          <w:lang w:eastAsia="zh-CN"/>
        </w:rPr>
        <w:t>安徽融城高新技术产业发展集团有限公司</w:t>
      </w:r>
    </w:p>
    <w:p>
      <w:pPr>
        <w:widowControl/>
        <w:shd w:val="clear" w:color="auto" w:fill="FFFFFF"/>
        <w:spacing w:line="360" w:lineRule="auto"/>
        <w:rPr>
          <w:rFonts w:hint="eastAsia" w:ascii="宋体" w:hAnsi="宋体" w:eastAsia="宋体" w:cs="宋体"/>
          <w:bCs/>
          <w:sz w:val="24"/>
          <w:lang w:eastAsia="zh-CN"/>
        </w:rPr>
      </w:pPr>
      <w:r>
        <w:rPr>
          <w:rFonts w:hint="eastAsia" w:cs="宋体"/>
          <w:bCs/>
          <w:sz w:val="24"/>
          <w:lang w:val="en-US" w:eastAsia="zh-CN"/>
        </w:rPr>
        <w:t>3、最高限价：347435.88元</w:t>
      </w:r>
      <w:r>
        <w:rPr>
          <w:rFonts w:hint="eastAsia" w:ascii="宋体" w:hAnsi="宋体" w:eastAsia="宋体" w:cs="宋体"/>
          <w:bCs/>
          <w:sz w:val="24"/>
          <w:lang w:eastAsia="zh-CN"/>
        </w:rPr>
        <w:t xml:space="preserve"> </w:t>
      </w:r>
    </w:p>
    <w:p>
      <w:pPr>
        <w:widowControl/>
        <w:shd w:val="clear" w:color="auto" w:fill="FFFFFF"/>
        <w:spacing w:line="360" w:lineRule="auto"/>
        <w:rPr>
          <w:rFonts w:hint="eastAsia" w:ascii="宋体" w:hAnsi="宋体" w:cs="宋体"/>
          <w:b/>
          <w:kern w:val="0"/>
          <w:sz w:val="24"/>
        </w:rPr>
      </w:pPr>
      <w:r>
        <w:rPr>
          <w:rFonts w:hint="eastAsia" w:ascii="宋体" w:hAnsi="宋体" w:cs="宋体"/>
          <w:b/>
          <w:kern w:val="0"/>
          <w:sz w:val="24"/>
        </w:rPr>
        <w:t>二、项目概况与采购范围：</w:t>
      </w:r>
    </w:p>
    <w:p>
      <w:pPr>
        <w:widowControl/>
        <w:shd w:val="clear" w:color="auto" w:fill="FFFFFF"/>
        <w:spacing w:line="360" w:lineRule="auto"/>
        <w:rPr>
          <w:rFonts w:hint="eastAsia" w:ascii="宋体" w:hAnsi="宋体"/>
          <w:bCs/>
          <w:sz w:val="24"/>
        </w:rPr>
      </w:pPr>
      <w:r>
        <w:rPr>
          <w:rFonts w:hint="eastAsia" w:ascii="宋体" w:hAnsi="宋体"/>
          <w:bCs/>
          <w:sz w:val="24"/>
        </w:rPr>
        <w:t>1、工程实施地点：</w:t>
      </w:r>
      <w:r>
        <w:rPr>
          <w:rFonts w:hint="eastAsia" w:ascii="宋体" w:hAnsi="宋体"/>
          <w:bCs/>
          <w:sz w:val="24"/>
          <w:lang w:eastAsia="zh-CN"/>
        </w:rPr>
        <w:t>采购人指定地点</w:t>
      </w:r>
    </w:p>
    <w:p>
      <w:pPr>
        <w:widowControl/>
        <w:shd w:val="clear" w:color="auto" w:fill="FFFFFF"/>
        <w:spacing w:line="360" w:lineRule="auto"/>
        <w:rPr>
          <w:rFonts w:hint="eastAsia" w:ascii="宋体" w:hAnsi="宋体"/>
          <w:bCs/>
          <w:sz w:val="24"/>
          <w:lang w:val="en-US" w:eastAsia="zh-CN"/>
        </w:rPr>
      </w:pPr>
      <w:r>
        <w:rPr>
          <w:rFonts w:hint="eastAsia" w:ascii="宋体" w:hAnsi="宋体"/>
          <w:bCs/>
          <w:sz w:val="24"/>
          <w:lang w:eastAsia="zh-CN"/>
        </w:rPr>
        <w:t>2、工程规模：界首市田营循环经济教育示范基地6-8层办公室隔断及门前铺装改造项目，包含科技研发中心6-8层部分室内增加玻璃隔断及空调吊顶改造、室外办公出入口铺贴石材及三座门岗室装修改造具体内容详见施工图及工程量清单。</w:t>
      </w:r>
    </w:p>
    <w:p>
      <w:pPr>
        <w:widowControl/>
        <w:shd w:val="clear" w:color="auto" w:fill="FFFFFF"/>
        <w:spacing w:line="360" w:lineRule="auto"/>
        <w:rPr>
          <w:rFonts w:hint="eastAsia" w:ascii="宋体" w:hAnsi="宋体"/>
          <w:bCs/>
          <w:sz w:val="24"/>
        </w:rPr>
      </w:pPr>
      <w:r>
        <w:rPr>
          <w:rFonts w:hint="eastAsia" w:ascii="宋体" w:hAnsi="宋体"/>
          <w:bCs/>
          <w:sz w:val="24"/>
        </w:rPr>
        <w:t>3、工期：</w:t>
      </w:r>
      <w:r>
        <w:rPr>
          <w:rFonts w:hint="eastAsia"/>
          <w:bCs/>
          <w:sz w:val="24"/>
          <w:lang w:val="en-US" w:eastAsia="zh-CN"/>
        </w:rPr>
        <w:t>20日历天</w:t>
      </w:r>
      <w:r>
        <w:rPr>
          <w:rFonts w:hint="eastAsia" w:ascii="宋体" w:hAnsi="宋体"/>
          <w:bCs/>
          <w:sz w:val="24"/>
        </w:rPr>
        <w:t>。</w:t>
      </w:r>
    </w:p>
    <w:p>
      <w:pPr>
        <w:widowControl/>
        <w:shd w:val="clear" w:color="auto" w:fill="FFFFFF"/>
        <w:spacing w:line="360" w:lineRule="auto"/>
        <w:rPr>
          <w:rFonts w:hint="eastAsia" w:ascii="宋体" w:hAnsi="宋体"/>
          <w:bCs/>
          <w:sz w:val="24"/>
          <w:lang w:val="en-US" w:eastAsia="zh-CN"/>
        </w:rPr>
      </w:pPr>
      <w:r>
        <w:rPr>
          <w:rFonts w:hint="eastAsia" w:ascii="宋体" w:hAnsi="宋体"/>
          <w:bCs/>
          <w:sz w:val="24"/>
          <w:lang w:val="en-US" w:eastAsia="zh-CN"/>
        </w:rPr>
        <w:t>4、免费质保期：1年。</w:t>
      </w:r>
    </w:p>
    <w:p>
      <w:pPr>
        <w:widowControl/>
        <w:shd w:val="clear" w:color="auto" w:fill="FFFFFF"/>
        <w:spacing w:line="360" w:lineRule="auto"/>
        <w:rPr>
          <w:rFonts w:hint="eastAsia" w:ascii="宋体" w:hAnsi="宋体"/>
          <w:bCs/>
          <w:sz w:val="24"/>
        </w:rPr>
      </w:pPr>
      <w:r>
        <w:rPr>
          <w:rFonts w:hint="eastAsia" w:ascii="宋体" w:hAnsi="宋体"/>
          <w:bCs/>
          <w:sz w:val="24"/>
          <w:lang w:val="en-US" w:eastAsia="zh-CN"/>
        </w:rPr>
        <w:t>5</w:t>
      </w:r>
      <w:r>
        <w:rPr>
          <w:rFonts w:hint="eastAsia" w:ascii="宋体" w:hAnsi="宋体"/>
          <w:bCs/>
          <w:sz w:val="24"/>
        </w:rPr>
        <w:t>、采购范围：竞争性谈判文件、工程量清单、</w:t>
      </w:r>
      <w:r>
        <w:rPr>
          <w:rFonts w:hint="eastAsia" w:ascii="宋体" w:hAnsi="宋体"/>
          <w:bCs/>
          <w:sz w:val="24"/>
          <w:lang w:val="en-US" w:eastAsia="zh-CN"/>
        </w:rPr>
        <w:t>工程量说明</w:t>
      </w:r>
      <w:r>
        <w:rPr>
          <w:rFonts w:hint="eastAsia" w:ascii="宋体" w:hAnsi="宋体"/>
          <w:bCs/>
          <w:sz w:val="24"/>
        </w:rPr>
        <w:t>及合同规定范围内所包含的全部内容。</w:t>
      </w:r>
    </w:p>
    <w:p>
      <w:pPr>
        <w:widowControl/>
        <w:shd w:val="clear" w:color="auto" w:fill="FFFFFF"/>
        <w:spacing w:line="360" w:lineRule="auto"/>
        <w:rPr>
          <w:rFonts w:ascii="宋体" w:hAnsi="宋体" w:cs="宋体"/>
          <w:b/>
          <w:kern w:val="0"/>
          <w:sz w:val="24"/>
        </w:rPr>
      </w:pPr>
      <w:r>
        <w:rPr>
          <w:rFonts w:hint="eastAsia" w:ascii="宋体" w:hAnsi="宋体" w:cs="宋体"/>
          <w:b/>
          <w:kern w:val="0"/>
          <w:sz w:val="24"/>
        </w:rPr>
        <w:t xml:space="preserve">三、供应商资格要求： </w:t>
      </w:r>
    </w:p>
    <w:p>
      <w:pPr>
        <w:widowControl/>
        <w:numPr>
          <w:ilvl w:val="0"/>
          <w:numId w:val="0"/>
        </w:numPr>
        <w:shd w:val="clear" w:color="auto" w:fill="FFFFFF"/>
        <w:spacing w:line="360" w:lineRule="auto"/>
        <w:rPr>
          <w:rFonts w:hint="eastAsia" w:ascii="宋体" w:hAnsi="宋体" w:cs="宋体"/>
          <w:sz w:val="24"/>
        </w:rPr>
      </w:pPr>
      <w:r>
        <w:rPr>
          <w:rFonts w:hint="eastAsia" w:ascii="宋体" w:hAnsi="宋体" w:cs="宋体"/>
          <w:sz w:val="24"/>
        </w:rPr>
        <w:t>1、供应商资质要求：具有建筑工程施工总承包三级及以上或建筑装修装饰工程专业承包二级及以上资质，具有有效的安全生产许可证，并在人员、设备、资金等方面具有相应的施工能力。</w:t>
      </w:r>
    </w:p>
    <w:p>
      <w:pPr>
        <w:widowControl/>
        <w:numPr>
          <w:ilvl w:val="0"/>
          <w:numId w:val="0"/>
        </w:numPr>
        <w:shd w:val="clear" w:color="auto" w:fill="FFFFFF"/>
        <w:spacing w:line="360" w:lineRule="auto"/>
        <w:rPr>
          <w:rFonts w:hint="eastAsia" w:ascii="宋体" w:hAnsi="宋体" w:cs="宋体"/>
          <w:sz w:val="24"/>
        </w:rPr>
      </w:pPr>
      <w:r>
        <w:rPr>
          <w:rFonts w:hint="eastAsia" w:cs="宋体"/>
          <w:sz w:val="24"/>
          <w:lang w:val="en-US" w:eastAsia="zh-CN"/>
        </w:rPr>
        <w:t>2、</w:t>
      </w:r>
      <w:r>
        <w:rPr>
          <w:rFonts w:hint="eastAsia" w:ascii="宋体" w:hAnsi="宋体" w:cs="宋体"/>
          <w:sz w:val="24"/>
        </w:rPr>
        <w:t>项目负责人：具备建筑工程专业二级以上（含二级）注册建造师执业资格，具备有效的安全生产考核合格证书（建安B证），且目前未在其他项目上任职或虽在其他项目上任职但本项目中标后能够从该项目撤离。</w:t>
      </w:r>
    </w:p>
    <w:p>
      <w:pPr>
        <w:widowControl/>
        <w:numPr>
          <w:ilvl w:val="0"/>
          <w:numId w:val="0"/>
        </w:numPr>
        <w:shd w:val="clear" w:color="auto" w:fill="FFFFFF"/>
        <w:spacing w:line="360" w:lineRule="auto"/>
        <w:rPr>
          <w:rFonts w:hint="eastAsia" w:ascii="宋体" w:hAnsi="宋体" w:cs="宋体"/>
          <w:bCs/>
          <w:sz w:val="24"/>
        </w:rPr>
      </w:pPr>
      <w:r>
        <w:rPr>
          <w:rFonts w:hint="eastAsia" w:ascii="宋体" w:hAnsi="宋体" w:cs="宋体"/>
          <w:sz w:val="24"/>
          <w:lang w:val="en-US" w:eastAsia="zh-CN"/>
        </w:rPr>
        <w:t>3</w:t>
      </w:r>
      <w:r>
        <w:rPr>
          <w:rFonts w:hint="eastAsia" w:ascii="宋体" w:hAnsi="宋体" w:cs="宋体"/>
          <w:sz w:val="24"/>
        </w:rPr>
        <w:t>、供应商近三年（自竞争性谈判公告发出之日起向前追溯三年）在阜阳市没有因发生重大质量事故和违法违规行为，未被行政主管部门做出不良行为记录且在信息公开发布期；在阜阳市范围内被招投标监督管理部门或行业主管部门取消投标资格且在处罚期内的响应单位，不允许参与响应，若响应文件已递交的，则作无效标处理；</w:t>
      </w:r>
    </w:p>
    <w:p>
      <w:pPr>
        <w:widowControl/>
        <w:shd w:val="clear" w:color="auto" w:fill="FFFFFF"/>
        <w:spacing w:line="360" w:lineRule="auto"/>
        <w:rPr>
          <w:color w:val="000000"/>
          <w:sz w:val="24"/>
        </w:rPr>
      </w:pPr>
      <w:r>
        <w:rPr>
          <w:rFonts w:hint="eastAsia" w:ascii="宋体" w:hAnsi="宋体" w:cs="宋体"/>
          <w:sz w:val="24"/>
          <w:lang w:val="en-US" w:eastAsia="zh-CN"/>
        </w:rPr>
        <w:t>4</w:t>
      </w:r>
      <w:r>
        <w:rPr>
          <w:rFonts w:hint="eastAsia" w:ascii="宋体" w:hAnsi="宋体" w:cs="宋体"/>
          <w:sz w:val="24"/>
        </w:rPr>
        <w:t>、</w:t>
      </w:r>
      <w:r>
        <w:rPr>
          <w:rFonts w:hint="eastAsia" w:ascii="宋体" w:hAnsi="宋体" w:cs="宋体"/>
          <w:bCs/>
          <w:sz w:val="24"/>
        </w:rPr>
        <w:t>本项目不接受联合体响应。</w:t>
      </w:r>
    </w:p>
    <w:p>
      <w:pPr>
        <w:widowControl/>
        <w:shd w:val="clear" w:color="auto" w:fill="FFFFFF"/>
        <w:spacing w:line="360" w:lineRule="auto"/>
        <w:rPr>
          <w:rFonts w:ascii="宋体" w:hAnsi="宋体" w:cs="宋体"/>
          <w:kern w:val="0"/>
          <w:sz w:val="24"/>
        </w:rPr>
      </w:pPr>
      <w:r>
        <w:rPr>
          <w:rFonts w:hint="eastAsia" w:ascii="宋体" w:hAnsi="宋体" w:cs="宋体"/>
          <w:b/>
          <w:kern w:val="0"/>
          <w:sz w:val="24"/>
        </w:rPr>
        <w:t>四、竞争性谈判文件的获取</w:t>
      </w:r>
      <w:r>
        <w:rPr>
          <w:rFonts w:hint="eastAsia" w:ascii="宋体" w:hAnsi="宋体" w:cs="宋体"/>
          <w:kern w:val="0"/>
          <w:sz w:val="24"/>
        </w:rPr>
        <w:t>：</w:t>
      </w:r>
    </w:p>
    <w:p>
      <w:pPr>
        <w:widowControl/>
        <w:shd w:val="clear" w:color="auto" w:fill="FFFFFF"/>
        <w:spacing w:line="360" w:lineRule="auto"/>
        <w:outlineLvl w:val="1"/>
        <w:rPr>
          <w:rFonts w:hint="eastAsia"/>
          <w:sz w:val="24"/>
        </w:rPr>
      </w:pPr>
      <w:bookmarkStart w:id="2" w:name="_Toc29145197"/>
      <w:bookmarkStart w:id="3" w:name="_Toc422395121"/>
      <w:bookmarkStart w:id="4" w:name="_Toc412647581"/>
      <w:bookmarkStart w:id="5" w:name="_Toc13252"/>
      <w:bookmarkStart w:id="6" w:name="_Toc416271906"/>
      <w:bookmarkStart w:id="7" w:name="_Toc10789"/>
      <w:bookmarkStart w:id="8" w:name="_Toc416271377"/>
      <w:bookmarkStart w:id="9" w:name="_Toc20395"/>
      <w:bookmarkStart w:id="10" w:name="_Toc412647029"/>
      <w:bookmarkStart w:id="11" w:name="_Toc496624075"/>
      <w:bookmarkStart w:id="12" w:name="_Toc416271379"/>
      <w:bookmarkStart w:id="13" w:name="_Toc412647031"/>
      <w:bookmarkStart w:id="14" w:name="_Toc412647583"/>
      <w:bookmarkStart w:id="15" w:name="_Toc496624077"/>
      <w:bookmarkStart w:id="16" w:name="_Toc422395123"/>
      <w:bookmarkStart w:id="17" w:name="_Toc416271908"/>
      <w:bookmarkStart w:id="18" w:name="_Toc29145199"/>
      <w:r>
        <w:rPr>
          <w:rFonts w:hint="eastAsia" w:ascii="宋体" w:hAnsi="宋体" w:cs="宋体"/>
          <w:kern w:val="0"/>
          <w:sz w:val="24"/>
        </w:rPr>
        <w:t>1、</w:t>
      </w:r>
      <w:r>
        <w:rPr>
          <w:rFonts w:hint="eastAsia"/>
          <w:sz w:val="24"/>
        </w:rPr>
        <w:t>本次竞争性谈判公告在</w:t>
      </w:r>
      <w:r>
        <w:rPr>
          <w:rFonts w:hint="eastAsia"/>
          <w:sz w:val="24"/>
          <w:lang w:eastAsia="zh-CN"/>
        </w:rPr>
        <w:t>安徽融城高新技术产业发展集团有限公司网站《https://ahrcgxjt.com/investment/index.aspx》</w:t>
      </w:r>
      <w:r>
        <w:rPr>
          <w:rFonts w:hint="eastAsia"/>
          <w:sz w:val="24"/>
        </w:rPr>
        <w:t>上公布。</w:t>
      </w:r>
      <w:bookmarkEnd w:id="2"/>
      <w:bookmarkEnd w:id="3"/>
      <w:bookmarkEnd w:id="4"/>
      <w:bookmarkEnd w:id="5"/>
      <w:bookmarkEnd w:id="6"/>
      <w:bookmarkEnd w:id="7"/>
      <w:bookmarkEnd w:id="8"/>
      <w:bookmarkEnd w:id="9"/>
      <w:bookmarkEnd w:id="10"/>
      <w:bookmarkEnd w:id="11"/>
      <w:bookmarkStart w:id="19" w:name="_Toc416271378"/>
      <w:bookmarkStart w:id="20" w:name="_Toc412647582"/>
      <w:bookmarkStart w:id="21" w:name="_Toc412647030"/>
      <w:bookmarkStart w:id="22" w:name="_Toc465933779"/>
      <w:bookmarkStart w:id="23" w:name="_Toc416271907"/>
      <w:r>
        <w:rPr>
          <w:rFonts w:hint="eastAsia"/>
          <w:sz w:val="24"/>
        </w:rPr>
        <w:t>潜在供应商可登陆</w:t>
      </w:r>
      <w:r>
        <w:rPr>
          <w:rFonts w:hint="eastAsia"/>
          <w:sz w:val="24"/>
          <w:lang w:eastAsia="zh-CN"/>
        </w:rPr>
        <w:t>安徽融城高新技术产业发展集团有限公司网站《https://ahrcgxjt.com/investment/index.aspx》</w:t>
      </w:r>
      <w:r>
        <w:rPr>
          <w:rFonts w:hint="eastAsia"/>
          <w:sz w:val="24"/>
        </w:rPr>
        <w:t>下载竞争性谈判文件</w:t>
      </w:r>
      <w:r>
        <w:rPr>
          <w:rFonts w:hint="eastAsia"/>
          <w:sz w:val="24"/>
          <w:lang w:eastAsia="zh-CN"/>
        </w:rPr>
        <w:t>、</w:t>
      </w:r>
      <w:r>
        <w:rPr>
          <w:rFonts w:hint="eastAsia"/>
          <w:sz w:val="24"/>
          <w:lang w:val="en-US" w:eastAsia="zh-CN"/>
        </w:rPr>
        <w:t>图纸</w:t>
      </w:r>
      <w:r>
        <w:rPr>
          <w:rFonts w:hint="eastAsia"/>
          <w:sz w:val="24"/>
        </w:rPr>
        <w:t>及工程量清单。</w:t>
      </w:r>
      <w:bookmarkEnd w:id="19"/>
      <w:bookmarkEnd w:id="20"/>
      <w:bookmarkEnd w:id="21"/>
      <w:bookmarkEnd w:id="22"/>
      <w:bookmarkEnd w:id="23"/>
    </w:p>
    <w:p>
      <w:pPr>
        <w:spacing w:line="360" w:lineRule="auto"/>
        <w:rPr>
          <w:rFonts w:hint="eastAsia"/>
        </w:rPr>
      </w:pPr>
      <w:r>
        <w:rPr>
          <w:rFonts w:hint="eastAsia"/>
          <w:sz w:val="24"/>
        </w:rPr>
        <w:t>2、竞争性谈判文件发售费用</w:t>
      </w:r>
      <w:r>
        <w:rPr>
          <w:rFonts w:hint="eastAsia"/>
          <w:sz w:val="24"/>
          <w:lang w:val="en-US" w:eastAsia="zh-CN"/>
        </w:rPr>
        <w:t>5</w:t>
      </w:r>
      <w:r>
        <w:rPr>
          <w:rFonts w:hint="eastAsia"/>
          <w:sz w:val="24"/>
        </w:rPr>
        <w:t>00元/包段，售后不退。竞争性谈判文件发售费须在响应截止时间前1小时内在开标地点递交响应文件时现场缴纳。未提供文件发售费的响应文件将不予接收。</w:t>
      </w:r>
    </w:p>
    <w:p>
      <w:pPr>
        <w:spacing w:line="360" w:lineRule="auto"/>
        <w:jc w:val="left"/>
        <w:outlineLvl w:val="1"/>
        <w:rPr>
          <w:rFonts w:ascii="宋体" w:hAnsi="宋体" w:cs="宋体"/>
          <w:kern w:val="0"/>
          <w:sz w:val="24"/>
        </w:rPr>
      </w:pPr>
      <w:r>
        <w:rPr>
          <w:rFonts w:hint="eastAsia" w:ascii="宋体" w:hAnsi="宋体"/>
          <w:b/>
          <w:sz w:val="24"/>
        </w:rPr>
        <w:t>五、递交响应文件的截止时</w:t>
      </w:r>
      <w:r>
        <w:rPr>
          <w:rFonts w:hint="eastAsia" w:ascii="宋体" w:hAnsi="宋体" w:cs="宋体"/>
          <w:sz w:val="24"/>
        </w:rPr>
        <w:t>间：</w:t>
      </w:r>
      <w:bookmarkEnd w:id="12"/>
      <w:bookmarkEnd w:id="13"/>
      <w:bookmarkEnd w:id="14"/>
      <w:bookmarkEnd w:id="15"/>
      <w:bookmarkEnd w:id="16"/>
      <w:bookmarkEnd w:id="17"/>
      <w:bookmarkEnd w:id="18"/>
      <w:bookmarkStart w:id="24" w:name="_Toc412647584"/>
      <w:bookmarkStart w:id="25" w:name="_Toc29145200"/>
      <w:bookmarkStart w:id="26" w:name="_Toc422395124"/>
      <w:bookmarkStart w:id="27" w:name="_Toc416271380"/>
      <w:bookmarkStart w:id="28" w:name="_Toc412647032"/>
      <w:bookmarkStart w:id="29" w:name="_Toc496624078"/>
      <w:bookmarkStart w:id="30" w:name="_Toc416271909"/>
      <w:r>
        <w:rPr>
          <w:rFonts w:hint="eastAsia" w:cs="宋体"/>
          <w:color w:val="auto"/>
          <w:kern w:val="0"/>
          <w:sz w:val="24"/>
          <w:lang w:eastAsia="zh-CN"/>
        </w:rPr>
        <w:t>2023年</w:t>
      </w:r>
      <w:r>
        <w:rPr>
          <w:rFonts w:hint="eastAsia" w:cs="宋体"/>
          <w:color w:val="auto"/>
          <w:kern w:val="0"/>
          <w:sz w:val="24"/>
          <w:lang w:val="en-US" w:eastAsia="zh-CN"/>
        </w:rPr>
        <w:t>2月17日</w:t>
      </w:r>
      <w:r>
        <w:rPr>
          <w:rFonts w:hint="eastAsia" w:cs="宋体"/>
          <w:color w:val="auto"/>
          <w:kern w:val="0"/>
          <w:sz w:val="24"/>
          <w:lang w:eastAsia="zh-CN"/>
        </w:rPr>
        <w:t>14时30分</w:t>
      </w:r>
      <w:r>
        <w:rPr>
          <w:rFonts w:hint="eastAsia" w:ascii="宋体" w:hAnsi="宋体" w:cs="宋体"/>
          <w:kern w:val="0"/>
          <w:sz w:val="24"/>
        </w:rPr>
        <w:t>（迟于截止时间递交的响应文件，将不予接受）。</w:t>
      </w:r>
    </w:p>
    <w:p>
      <w:pPr>
        <w:spacing w:line="240" w:lineRule="auto"/>
        <w:outlineLvl w:val="1"/>
        <w:rPr>
          <w:rFonts w:hint="default" w:ascii="宋体" w:hAnsi="宋体" w:cs="宋体"/>
          <w:kern w:val="0"/>
          <w:sz w:val="24"/>
          <w:lang w:val="en-US"/>
        </w:rPr>
      </w:pPr>
      <w:r>
        <w:rPr>
          <w:rFonts w:hint="eastAsia" w:ascii="宋体" w:hAnsi="宋体" w:cs="宋体"/>
          <w:kern w:val="0"/>
          <w:sz w:val="24"/>
        </w:rPr>
        <w:t>六、递交响应文件地点：</w:t>
      </w:r>
      <w:bookmarkEnd w:id="24"/>
      <w:bookmarkEnd w:id="25"/>
      <w:bookmarkEnd w:id="26"/>
      <w:bookmarkEnd w:id="27"/>
      <w:bookmarkEnd w:id="28"/>
      <w:bookmarkEnd w:id="29"/>
      <w:bookmarkEnd w:id="30"/>
      <w:r>
        <w:rPr>
          <w:rFonts w:hint="eastAsia" w:ascii="宋体" w:hAnsi="宋体" w:cs="宋体"/>
          <w:kern w:val="0"/>
          <w:sz w:val="24"/>
        </w:rPr>
        <w:t>界首市国祯广场小苹果公寓1301室</w:t>
      </w:r>
    </w:p>
    <w:p>
      <w:pPr>
        <w:widowControl/>
        <w:shd w:val="clear" w:color="auto" w:fill="FFFFFF"/>
        <w:spacing w:line="360" w:lineRule="auto"/>
        <w:rPr>
          <w:rFonts w:ascii="宋体" w:hAnsi="宋体" w:cs="宋体"/>
          <w:b/>
          <w:kern w:val="0"/>
          <w:sz w:val="24"/>
        </w:rPr>
      </w:pPr>
      <w:r>
        <w:rPr>
          <w:rFonts w:hint="eastAsia" w:ascii="宋体" w:hAnsi="宋体" w:cs="宋体"/>
          <w:b/>
          <w:kern w:val="0"/>
          <w:sz w:val="24"/>
        </w:rPr>
        <w:t>七、联系方式：</w:t>
      </w:r>
    </w:p>
    <w:p>
      <w:pPr>
        <w:spacing w:line="360" w:lineRule="auto"/>
        <w:outlineLvl w:val="2"/>
        <w:rPr>
          <w:rFonts w:hint="eastAsia" w:ascii="宋体" w:hAnsi="宋体" w:eastAsia="宋体" w:cs="宋体"/>
          <w:sz w:val="24"/>
          <w:lang w:eastAsia="zh-CN"/>
        </w:rPr>
      </w:pPr>
      <w:r>
        <w:rPr>
          <w:rFonts w:hint="eastAsia" w:ascii="宋体" w:hAnsi="宋体" w:cs="宋体"/>
          <w:sz w:val="24"/>
        </w:rPr>
        <w:t>采购人：</w:t>
      </w:r>
      <w:r>
        <w:rPr>
          <w:rFonts w:hint="eastAsia" w:cs="宋体"/>
          <w:sz w:val="24"/>
          <w:lang w:eastAsia="zh-CN"/>
        </w:rPr>
        <w:t>安徽融城高新技术产业发展集团有限公司</w:t>
      </w:r>
    </w:p>
    <w:p>
      <w:pPr>
        <w:spacing w:line="360" w:lineRule="auto"/>
        <w:outlineLvl w:val="2"/>
        <w:rPr>
          <w:rFonts w:hint="default" w:ascii="宋体" w:hAnsi="宋体" w:eastAsia="宋体" w:cs="宋体"/>
          <w:sz w:val="24"/>
          <w:lang w:val="en-US" w:eastAsia="zh-CN"/>
        </w:rPr>
      </w:pPr>
      <w:r>
        <w:rPr>
          <w:rFonts w:hint="eastAsia" w:ascii="宋体" w:hAnsi="宋体" w:cs="宋体"/>
          <w:sz w:val="24"/>
        </w:rPr>
        <w:t>联系人：</w:t>
      </w:r>
      <w:r>
        <w:rPr>
          <w:rFonts w:hint="eastAsia" w:cs="宋体"/>
          <w:sz w:val="24"/>
          <w:lang w:val="en-US" w:eastAsia="zh-CN"/>
        </w:rPr>
        <w:t>李先生</w:t>
      </w:r>
    </w:p>
    <w:p>
      <w:pPr>
        <w:spacing w:line="360" w:lineRule="auto"/>
        <w:outlineLvl w:val="2"/>
        <w:rPr>
          <w:rFonts w:hint="default" w:ascii="宋体" w:hAnsi="宋体" w:eastAsia="宋体" w:cs="宋体"/>
          <w:sz w:val="24"/>
          <w:lang w:val="en-US" w:eastAsia="zh-CN"/>
        </w:rPr>
      </w:pPr>
      <w:r>
        <w:rPr>
          <w:rFonts w:hint="eastAsia" w:ascii="宋体" w:hAnsi="宋体" w:cs="宋体"/>
          <w:sz w:val="24"/>
        </w:rPr>
        <w:t>电话：</w:t>
      </w:r>
      <w:r>
        <w:rPr>
          <w:rFonts w:hint="eastAsia" w:cs="宋体"/>
          <w:sz w:val="24"/>
          <w:lang w:val="en-US" w:eastAsia="zh-CN"/>
        </w:rPr>
        <w:t>13605679979</w:t>
      </w:r>
    </w:p>
    <w:p>
      <w:pPr>
        <w:widowControl/>
        <w:shd w:val="clear" w:color="auto" w:fill="FFFFFF"/>
        <w:spacing w:line="360" w:lineRule="auto"/>
        <w:rPr>
          <w:rFonts w:hint="eastAsia" w:ascii="宋体" w:hAnsi="宋体" w:eastAsia="宋体" w:cs="宋体"/>
          <w:kern w:val="0"/>
          <w:sz w:val="24"/>
          <w:lang w:eastAsia="zh-CN"/>
        </w:rPr>
      </w:pPr>
      <w:r>
        <w:rPr>
          <w:rFonts w:hint="eastAsia" w:ascii="宋体" w:hAnsi="宋体" w:cs="宋体"/>
          <w:kern w:val="0"/>
          <w:sz w:val="24"/>
        </w:rPr>
        <w:t>采购代理机构：</w:t>
      </w:r>
      <w:r>
        <w:rPr>
          <w:rFonts w:hint="eastAsia" w:ascii="宋体" w:hAnsi="宋体" w:cs="宋体"/>
          <w:kern w:val="0"/>
          <w:sz w:val="24"/>
          <w:lang w:val="en-US" w:eastAsia="zh-CN"/>
        </w:rPr>
        <w:t>安徽宛鸣工程管理有限公司</w:t>
      </w:r>
    </w:p>
    <w:p>
      <w:pPr>
        <w:spacing w:line="360" w:lineRule="auto"/>
        <w:outlineLvl w:val="2"/>
        <w:rPr>
          <w:rFonts w:hint="eastAsia" w:ascii="宋体" w:hAnsi="宋体" w:eastAsia="宋体" w:cs="宋体"/>
          <w:sz w:val="24"/>
          <w:lang w:val="en-US" w:eastAsia="zh-CN"/>
        </w:rPr>
      </w:pPr>
      <w:bookmarkStart w:id="31" w:name="_Toc9476"/>
      <w:bookmarkStart w:id="32" w:name="_Toc22120"/>
      <w:bookmarkStart w:id="33" w:name="_Toc16437"/>
      <w:r>
        <w:rPr>
          <w:rFonts w:hint="eastAsia" w:ascii="宋体" w:hAnsi="宋体" w:cs="宋体"/>
          <w:sz w:val="24"/>
        </w:rPr>
        <w:t>联  系 人：</w:t>
      </w:r>
      <w:bookmarkEnd w:id="31"/>
      <w:bookmarkEnd w:id="32"/>
      <w:bookmarkEnd w:id="33"/>
      <w:r>
        <w:rPr>
          <w:rFonts w:hint="eastAsia" w:ascii="宋体" w:hAnsi="宋体" w:cs="宋体"/>
          <w:sz w:val="24"/>
          <w:lang w:val="en-US" w:eastAsia="zh-CN"/>
        </w:rPr>
        <w:t>李先生</w:t>
      </w:r>
    </w:p>
    <w:p>
      <w:pPr>
        <w:spacing w:line="360" w:lineRule="auto"/>
        <w:rPr>
          <w:rFonts w:hint="eastAsia" w:ascii="宋体" w:hAnsi="宋体" w:cs="宋体"/>
          <w:sz w:val="24"/>
          <w:lang w:val="en-US" w:eastAsia="zh-CN"/>
        </w:rPr>
      </w:pPr>
      <w:bookmarkStart w:id="34" w:name="_Toc28468"/>
      <w:bookmarkStart w:id="35" w:name="_Toc30697"/>
      <w:bookmarkStart w:id="36" w:name="_Toc3185"/>
      <w:r>
        <w:rPr>
          <w:rFonts w:hint="eastAsia" w:ascii="宋体" w:hAnsi="宋体" w:cs="宋体"/>
          <w:sz w:val="24"/>
        </w:rPr>
        <w:t>电  话：</w:t>
      </w:r>
      <w:bookmarkEnd w:id="34"/>
      <w:bookmarkEnd w:id="35"/>
      <w:bookmarkEnd w:id="36"/>
      <w:r>
        <w:rPr>
          <w:rFonts w:hint="eastAsia" w:ascii="宋体" w:hAnsi="宋体" w:cs="宋体"/>
          <w:sz w:val="24"/>
        </w:rPr>
        <w:t>18</w:t>
      </w:r>
      <w:r>
        <w:rPr>
          <w:rFonts w:hint="eastAsia" w:ascii="宋体" w:hAnsi="宋体" w:cs="宋体"/>
          <w:sz w:val="24"/>
          <w:lang w:val="en-US" w:eastAsia="zh-CN"/>
        </w:rPr>
        <w:t>656888816</w:t>
      </w:r>
    </w:p>
    <w:p>
      <w:pPr>
        <w:spacing w:line="360" w:lineRule="auto"/>
        <w:rPr>
          <w:rFonts w:hint="eastAsia" w:ascii="宋体" w:hAnsi="宋体" w:cs="宋体"/>
          <w:kern w:val="0"/>
          <w:sz w:val="24"/>
        </w:rPr>
      </w:pPr>
      <w:r>
        <w:rPr>
          <w:rFonts w:hint="eastAsia" w:ascii="宋体" w:hAnsi="宋体" w:cs="宋体"/>
          <w:kern w:val="0"/>
          <w:sz w:val="24"/>
        </w:rPr>
        <w:t>邮  箱：</w:t>
      </w:r>
      <w:r>
        <w:fldChar w:fldCharType="begin"/>
      </w:r>
      <w:r>
        <w:instrText xml:space="preserve"> HYPERLINK "mailto:1017209616@qq.com" </w:instrText>
      </w:r>
      <w:r>
        <w:fldChar w:fldCharType="separate"/>
      </w:r>
      <w:r>
        <w:rPr>
          <w:rStyle w:val="20"/>
          <w:rFonts w:hint="eastAsia" w:ascii="宋体" w:hAnsi="宋体" w:cs="宋体"/>
          <w:kern w:val="0"/>
          <w:sz w:val="24"/>
          <w:lang w:val="en-US" w:eastAsia="zh-CN"/>
        </w:rPr>
        <w:t>1131559876</w:t>
      </w:r>
      <w:r>
        <w:rPr>
          <w:rStyle w:val="20"/>
          <w:rFonts w:hint="eastAsia" w:ascii="宋体" w:hAnsi="宋体" w:cs="宋体"/>
          <w:kern w:val="0"/>
          <w:sz w:val="24"/>
        </w:rPr>
        <w:t>@qq.com</w:t>
      </w:r>
      <w:r>
        <w:rPr>
          <w:rFonts w:hint="eastAsia" w:ascii="宋体" w:hAnsi="宋体" w:cs="宋体"/>
          <w:kern w:val="0"/>
          <w:sz w:val="24"/>
        </w:rPr>
        <w:fldChar w:fldCharType="end"/>
      </w:r>
    </w:p>
    <w:p>
      <w:pPr>
        <w:rPr>
          <w:sz w:val="21"/>
          <w:szCs w:val="21"/>
          <w:u w:val="single"/>
        </w:rPr>
      </w:pPr>
    </w:p>
    <w:p>
      <w:pPr>
        <w:pStyle w:val="16"/>
        <w:rPr>
          <w:sz w:val="21"/>
          <w:szCs w:val="21"/>
          <w:u w:val="single"/>
        </w:rPr>
      </w:pPr>
    </w:p>
    <w:p>
      <w:pPr>
        <w:rPr>
          <w:sz w:val="21"/>
          <w:szCs w:val="21"/>
          <w:u w:val="single"/>
        </w:rPr>
      </w:pPr>
    </w:p>
    <w:p>
      <w:pPr>
        <w:pStyle w:val="16"/>
        <w:rPr>
          <w:sz w:val="21"/>
          <w:szCs w:val="21"/>
          <w:u w:val="single"/>
        </w:rPr>
      </w:pPr>
    </w:p>
    <w:p>
      <w:pPr>
        <w:rPr>
          <w:sz w:val="21"/>
          <w:szCs w:val="21"/>
          <w:u w:val="single"/>
        </w:rPr>
      </w:pPr>
    </w:p>
    <w:p>
      <w:pPr>
        <w:pStyle w:val="16"/>
        <w:ind w:firstLine="560"/>
      </w:pPr>
    </w:p>
    <w:p/>
    <w:p>
      <w:pPr>
        <w:pStyle w:val="16"/>
        <w:ind w:firstLine="560"/>
      </w:pPr>
    </w:p>
    <w:p/>
    <w:p>
      <w:pPr>
        <w:pStyle w:val="4"/>
        <w:tabs>
          <w:tab w:val="left" w:pos="4233"/>
        </w:tabs>
        <w:spacing w:line="360" w:lineRule="auto"/>
        <w:jc w:val="both"/>
        <w:rPr>
          <w:sz w:val="32"/>
          <w:szCs w:val="32"/>
        </w:rPr>
      </w:pPr>
    </w:p>
    <w:p>
      <w:pPr>
        <w:pStyle w:val="4"/>
        <w:tabs>
          <w:tab w:val="left" w:pos="4233"/>
        </w:tabs>
        <w:spacing w:line="360" w:lineRule="auto"/>
        <w:jc w:val="center"/>
        <w:rPr>
          <w:sz w:val="32"/>
          <w:szCs w:val="32"/>
        </w:rPr>
      </w:pPr>
      <w:r>
        <w:rPr>
          <w:sz w:val="32"/>
          <w:szCs w:val="32"/>
        </w:rPr>
        <w:t>第二章</w:t>
      </w:r>
      <w:r>
        <w:rPr>
          <w:rFonts w:hint="eastAsia"/>
          <w:sz w:val="32"/>
          <w:szCs w:val="32"/>
        </w:rPr>
        <w:t xml:space="preserve"> </w:t>
      </w:r>
      <w:r>
        <w:rPr>
          <w:sz w:val="32"/>
          <w:szCs w:val="32"/>
        </w:rPr>
        <w:t>供应商须知</w:t>
      </w:r>
    </w:p>
    <w:p>
      <w:pPr>
        <w:pStyle w:val="7"/>
        <w:spacing w:before="211" w:after="0" w:line="360" w:lineRule="auto"/>
        <w:jc w:val="center"/>
        <w:rPr>
          <w:rFonts w:ascii="宋体" w:hAnsi="宋体"/>
          <w:sz w:val="21"/>
          <w:szCs w:val="21"/>
        </w:rPr>
      </w:pPr>
      <w:r>
        <w:rPr>
          <w:rFonts w:ascii="宋体" w:hAnsi="宋体"/>
          <w:sz w:val="21"/>
          <w:szCs w:val="21"/>
        </w:rPr>
        <w:t>一、供应商须知前附表</w:t>
      </w:r>
    </w:p>
    <w:p>
      <w:pPr>
        <w:pStyle w:val="3"/>
        <w:spacing w:before="161" w:line="360" w:lineRule="auto"/>
        <w:ind w:left="220" w:right="295" w:firstLine="434"/>
        <w:rPr>
          <w:sz w:val="21"/>
          <w:szCs w:val="21"/>
        </w:rPr>
      </w:pPr>
      <w:r>
        <w:rPr>
          <w:b/>
          <w:sz w:val="21"/>
          <w:szCs w:val="21"/>
        </w:rPr>
        <w:t>注：</w:t>
      </w:r>
      <w:r>
        <w:rPr>
          <w:sz w:val="21"/>
          <w:szCs w:val="21"/>
        </w:rPr>
        <w:t>本表是本项目的具体要求，是对供应商须知的具体补充和修改，如有不一致，以本表为准。</w:t>
      </w:r>
    </w:p>
    <w:tbl>
      <w:tblPr>
        <w:tblStyle w:val="17"/>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6"/>
        <w:gridCol w:w="2127"/>
        <w:gridCol w:w="53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26" w:type="dxa"/>
            <w:shd w:val="clear" w:color="auto" w:fill="auto"/>
            <w:vAlign w:val="center"/>
          </w:tcPr>
          <w:p>
            <w:pPr>
              <w:pStyle w:val="23"/>
              <w:spacing w:before="96" w:line="360" w:lineRule="auto"/>
              <w:ind w:left="118" w:right="111"/>
              <w:jc w:val="both"/>
              <w:rPr>
                <w:b/>
                <w:sz w:val="21"/>
                <w:szCs w:val="21"/>
                <w:lang w:eastAsia="en-US"/>
              </w:rPr>
            </w:pPr>
            <w:r>
              <w:rPr>
                <w:b/>
                <w:sz w:val="21"/>
                <w:szCs w:val="21"/>
                <w:lang w:eastAsia="en-US"/>
              </w:rPr>
              <w:t>条款号</w:t>
            </w:r>
          </w:p>
        </w:tc>
        <w:tc>
          <w:tcPr>
            <w:tcW w:w="2127" w:type="dxa"/>
            <w:shd w:val="clear" w:color="auto" w:fill="auto"/>
            <w:vAlign w:val="center"/>
          </w:tcPr>
          <w:p>
            <w:pPr>
              <w:pStyle w:val="23"/>
              <w:spacing w:before="96" w:line="360" w:lineRule="auto"/>
              <w:ind w:left="530"/>
              <w:jc w:val="both"/>
              <w:rPr>
                <w:b/>
                <w:sz w:val="21"/>
                <w:szCs w:val="21"/>
                <w:lang w:eastAsia="en-US"/>
              </w:rPr>
            </w:pPr>
            <w:r>
              <w:rPr>
                <w:b/>
                <w:sz w:val="21"/>
                <w:szCs w:val="21"/>
                <w:lang w:eastAsia="en-US"/>
              </w:rPr>
              <w:t>条款名称</w:t>
            </w:r>
          </w:p>
        </w:tc>
        <w:tc>
          <w:tcPr>
            <w:tcW w:w="5386" w:type="dxa"/>
            <w:shd w:val="clear" w:color="auto" w:fill="auto"/>
            <w:vAlign w:val="center"/>
          </w:tcPr>
          <w:p>
            <w:pPr>
              <w:pStyle w:val="23"/>
              <w:spacing w:before="96" w:line="360" w:lineRule="auto"/>
              <w:ind w:left="1769"/>
              <w:jc w:val="both"/>
              <w:rPr>
                <w:b/>
                <w:sz w:val="21"/>
                <w:szCs w:val="21"/>
                <w:lang w:eastAsia="en-US"/>
              </w:rPr>
            </w:pPr>
            <w:r>
              <w:rPr>
                <w:b/>
                <w:sz w:val="21"/>
                <w:szCs w:val="21"/>
                <w:lang w:eastAsia="en-US"/>
              </w:rPr>
              <w:t>内容、说明与要求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26" w:type="dxa"/>
            <w:shd w:val="clear" w:color="auto" w:fill="auto"/>
            <w:vAlign w:val="center"/>
          </w:tcPr>
          <w:p>
            <w:pPr>
              <w:pStyle w:val="23"/>
              <w:spacing w:before="96" w:line="360" w:lineRule="auto"/>
              <w:ind w:left="118" w:right="109"/>
              <w:jc w:val="both"/>
              <w:rPr>
                <w:sz w:val="21"/>
                <w:szCs w:val="21"/>
                <w:lang w:eastAsia="en-US"/>
              </w:rPr>
            </w:pPr>
            <w:r>
              <w:rPr>
                <w:sz w:val="21"/>
                <w:szCs w:val="21"/>
                <w:lang w:eastAsia="en-US"/>
              </w:rPr>
              <w:t>3.1</w:t>
            </w:r>
          </w:p>
        </w:tc>
        <w:tc>
          <w:tcPr>
            <w:tcW w:w="2127" w:type="dxa"/>
            <w:shd w:val="clear" w:color="auto" w:fill="auto"/>
            <w:vAlign w:val="center"/>
          </w:tcPr>
          <w:p>
            <w:pPr>
              <w:pStyle w:val="23"/>
              <w:spacing w:before="96" w:line="360" w:lineRule="auto"/>
              <w:ind w:left="107"/>
              <w:jc w:val="both"/>
              <w:rPr>
                <w:sz w:val="21"/>
                <w:szCs w:val="21"/>
                <w:lang w:eastAsia="en-US"/>
              </w:rPr>
            </w:pPr>
            <w:r>
              <w:rPr>
                <w:sz w:val="21"/>
                <w:szCs w:val="21"/>
                <w:lang w:eastAsia="en-US"/>
              </w:rPr>
              <w:t>采购人</w:t>
            </w:r>
          </w:p>
        </w:tc>
        <w:tc>
          <w:tcPr>
            <w:tcW w:w="5386" w:type="dxa"/>
            <w:shd w:val="clear" w:color="auto" w:fill="auto"/>
            <w:vAlign w:val="center"/>
          </w:tcPr>
          <w:p>
            <w:pPr>
              <w:pStyle w:val="23"/>
              <w:spacing w:before="96" w:line="360" w:lineRule="auto"/>
              <w:jc w:val="both"/>
              <w:rPr>
                <w:sz w:val="21"/>
                <w:szCs w:val="21"/>
              </w:rPr>
            </w:pPr>
            <w:r>
              <w:rPr>
                <w:rFonts w:hint="eastAsia"/>
                <w:sz w:val="21"/>
                <w:szCs w:val="21"/>
              </w:rPr>
              <w:t xml:space="preserve"> </w:t>
            </w:r>
            <w:r>
              <w:rPr>
                <w:rFonts w:hint="eastAsia"/>
                <w:sz w:val="21"/>
                <w:szCs w:val="21"/>
                <w:lang w:val="en-US" w:eastAsia="zh-CN"/>
              </w:rPr>
              <w:t>安徽融城高新技术产业发展集团有限公司</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4" w:hRule="atLeast"/>
        </w:trPr>
        <w:tc>
          <w:tcPr>
            <w:tcW w:w="1026" w:type="dxa"/>
            <w:shd w:val="clear" w:color="auto" w:fill="auto"/>
            <w:vAlign w:val="center"/>
          </w:tcPr>
          <w:p>
            <w:pPr>
              <w:pStyle w:val="23"/>
              <w:spacing w:before="96" w:line="360" w:lineRule="auto"/>
              <w:ind w:left="118" w:right="109"/>
              <w:jc w:val="both"/>
              <w:rPr>
                <w:sz w:val="21"/>
                <w:szCs w:val="21"/>
                <w:lang w:eastAsia="en-US"/>
              </w:rPr>
            </w:pPr>
            <w:r>
              <w:rPr>
                <w:sz w:val="21"/>
                <w:szCs w:val="21"/>
                <w:lang w:eastAsia="en-US"/>
              </w:rPr>
              <w:t>3.2</w:t>
            </w:r>
          </w:p>
        </w:tc>
        <w:tc>
          <w:tcPr>
            <w:tcW w:w="2127" w:type="dxa"/>
            <w:shd w:val="clear" w:color="auto" w:fill="auto"/>
            <w:vAlign w:val="center"/>
          </w:tcPr>
          <w:p>
            <w:pPr>
              <w:pStyle w:val="23"/>
              <w:spacing w:before="96" w:line="360" w:lineRule="auto"/>
              <w:ind w:left="107"/>
              <w:jc w:val="both"/>
              <w:rPr>
                <w:sz w:val="21"/>
                <w:szCs w:val="21"/>
                <w:lang w:eastAsia="en-US"/>
              </w:rPr>
            </w:pPr>
            <w:r>
              <w:rPr>
                <w:sz w:val="21"/>
                <w:szCs w:val="21"/>
                <w:lang w:eastAsia="en-US"/>
              </w:rPr>
              <w:t>采购代理机构</w:t>
            </w:r>
          </w:p>
        </w:tc>
        <w:tc>
          <w:tcPr>
            <w:tcW w:w="5386" w:type="dxa"/>
            <w:shd w:val="clear" w:color="auto" w:fill="auto"/>
            <w:vAlign w:val="center"/>
          </w:tcPr>
          <w:p>
            <w:pPr>
              <w:pStyle w:val="23"/>
              <w:spacing w:before="96" w:line="360" w:lineRule="auto"/>
              <w:ind w:left="108"/>
              <w:jc w:val="both"/>
              <w:rPr>
                <w:sz w:val="21"/>
                <w:szCs w:val="21"/>
                <w:lang w:eastAsia="en-US"/>
              </w:rPr>
            </w:pPr>
            <w:r>
              <w:rPr>
                <w:rFonts w:hint="eastAsia"/>
                <w:sz w:val="21"/>
                <w:szCs w:val="21"/>
                <w:lang w:val="en-US"/>
              </w:rPr>
              <w:t>安徽宛鸣工程管理有限公司</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026" w:type="dxa"/>
            <w:shd w:val="clear" w:color="auto" w:fill="auto"/>
            <w:vAlign w:val="center"/>
          </w:tcPr>
          <w:p>
            <w:pPr>
              <w:pStyle w:val="23"/>
              <w:spacing w:before="156" w:line="360" w:lineRule="auto"/>
              <w:ind w:left="118" w:right="109"/>
              <w:jc w:val="both"/>
              <w:rPr>
                <w:sz w:val="21"/>
                <w:szCs w:val="21"/>
                <w:lang w:eastAsia="en-US"/>
              </w:rPr>
            </w:pPr>
            <w:r>
              <w:rPr>
                <w:sz w:val="21"/>
                <w:szCs w:val="21"/>
                <w:lang w:eastAsia="en-US"/>
              </w:rPr>
              <w:t>3.3</w:t>
            </w:r>
          </w:p>
        </w:tc>
        <w:tc>
          <w:tcPr>
            <w:tcW w:w="2127" w:type="dxa"/>
            <w:shd w:val="clear" w:color="auto" w:fill="auto"/>
            <w:vAlign w:val="center"/>
          </w:tcPr>
          <w:p>
            <w:pPr>
              <w:pStyle w:val="23"/>
              <w:spacing w:line="360" w:lineRule="auto"/>
              <w:ind w:left="107"/>
              <w:jc w:val="both"/>
              <w:rPr>
                <w:sz w:val="21"/>
                <w:szCs w:val="21"/>
              </w:rPr>
            </w:pPr>
            <w:r>
              <w:rPr>
                <w:sz w:val="21"/>
                <w:szCs w:val="21"/>
              </w:rPr>
              <w:t>政府采购监督管理部门</w:t>
            </w:r>
          </w:p>
        </w:tc>
        <w:tc>
          <w:tcPr>
            <w:tcW w:w="5386" w:type="dxa"/>
            <w:shd w:val="clear" w:color="auto" w:fill="auto"/>
            <w:vAlign w:val="center"/>
          </w:tcPr>
          <w:p>
            <w:pPr>
              <w:pStyle w:val="23"/>
              <w:spacing w:line="360" w:lineRule="auto"/>
              <w:jc w:val="both"/>
              <w:rPr>
                <w:sz w:val="21"/>
                <w:szCs w:val="21"/>
              </w:rPr>
            </w:pPr>
            <w:r>
              <w:rPr>
                <w:rFonts w:hint="eastAsia"/>
                <w:sz w:val="21"/>
                <w:szCs w:val="21"/>
              </w:rPr>
              <w:t xml:space="preserve"> 界首市公共资源交易</w:t>
            </w:r>
            <w:r>
              <w:rPr>
                <w:rFonts w:hint="eastAsia"/>
                <w:sz w:val="21"/>
                <w:szCs w:val="21"/>
                <w:lang w:val="en-US"/>
              </w:rPr>
              <w:t>监督管理局</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026" w:type="dxa"/>
            <w:shd w:val="clear" w:color="auto" w:fill="auto"/>
            <w:vAlign w:val="center"/>
          </w:tcPr>
          <w:p>
            <w:pPr>
              <w:pStyle w:val="23"/>
              <w:spacing w:before="155" w:line="360" w:lineRule="auto"/>
              <w:ind w:left="118" w:right="109"/>
              <w:jc w:val="both"/>
              <w:rPr>
                <w:sz w:val="21"/>
                <w:szCs w:val="21"/>
                <w:lang w:eastAsia="en-US"/>
              </w:rPr>
            </w:pPr>
            <w:r>
              <w:rPr>
                <w:sz w:val="21"/>
                <w:szCs w:val="21"/>
                <w:lang w:eastAsia="en-US"/>
              </w:rPr>
              <w:t>3.5</w:t>
            </w:r>
          </w:p>
        </w:tc>
        <w:tc>
          <w:tcPr>
            <w:tcW w:w="2127" w:type="dxa"/>
            <w:shd w:val="clear" w:color="auto" w:fill="auto"/>
            <w:vAlign w:val="center"/>
          </w:tcPr>
          <w:p>
            <w:pPr>
              <w:pStyle w:val="23"/>
              <w:spacing w:line="360" w:lineRule="auto"/>
              <w:ind w:left="107"/>
              <w:jc w:val="both"/>
              <w:rPr>
                <w:sz w:val="21"/>
                <w:szCs w:val="21"/>
              </w:rPr>
            </w:pPr>
            <w:r>
              <w:rPr>
                <w:sz w:val="21"/>
                <w:szCs w:val="21"/>
              </w:rPr>
              <w:t>是否允许联合体参加谈判</w:t>
            </w:r>
          </w:p>
        </w:tc>
        <w:tc>
          <w:tcPr>
            <w:tcW w:w="5386" w:type="dxa"/>
            <w:shd w:val="clear" w:color="auto" w:fill="auto"/>
            <w:vAlign w:val="center"/>
          </w:tcPr>
          <w:p>
            <w:pPr>
              <w:pStyle w:val="23"/>
              <w:tabs>
                <w:tab w:val="left" w:pos="828"/>
              </w:tabs>
              <w:spacing w:before="155" w:line="360" w:lineRule="auto"/>
              <w:ind w:left="108"/>
              <w:jc w:val="both"/>
              <w:rPr>
                <w:sz w:val="21"/>
                <w:szCs w:val="21"/>
                <w:lang w:eastAsia="en-US"/>
              </w:rPr>
            </w:pPr>
            <w:r>
              <w:rPr>
                <w:sz w:val="21"/>
                <w:szCs w:val="21"/>
                <w:lang w:eastAsia="en-US"/>
              </w:rPr>
              <w:t>□是</w:t>
            </w:r>
            <w:r>
              <w:rPr>
                <w:sz w:val="21"/>
                <w:szCs w:val="21"/>
                <w:lang w:eastAsia="en-US"/>
              </w:rPr>
              <w:tab/>
            </w:r>
            <w:r>
              <w:rPr>
                <w:rFonts w:hint="eastAsia"/>
                <w:sz w:val="21"/>
                <w:szCs w:val="21"/>
              </w:rPr>
              <w:t>☑</w:t>
            </w:r>
            <w:r>
              <w:rPr>
                <w:sz w:val="21"/>
                <w:szCs w:val="21"/>
                <w:lang w:eastAsia="en-US"/>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2" w:hRule="atLeast"/>
        </w:trPr>
        <w:tc>
          <w:tcPr>
            <w:tcW w:w="1026" w:type="dxa"/>
            <w:shd w:val="clear" w:color="auto" w:fill="auto"/>
            <w:vAlign w:val="center"/>
          </w:tcPr>
          <w:p>
            <w:pPr>
              <w:pStyle w:val="23"/>
              <w:spacing w:line="360" w:lineRule="auto"/>
              <w:ind w:right="109"/>
              <w:jc w:val="both"/>
              <w:rPr>
                <w:sz w:val="21"/>
                <w:szCs w:val="21"/>
                <w:lang w:eastAsia="en-US"/>
              </w:rPr>
            </w:pPr>
            <w:r>
              <w:rPr>
                <w:sz w:val="21"/>
                <w:szCs w:val="21"/>
                <w:lang w:eastAsia="en-US"/>
              </w:rPr>
              <w:t>7.3</w:t>
            </w:r>
          </w:p>
        </w:tc>
        <w:tc>
          <w:tcPr>
            <w:tcW w:w="2127" w:type="dxa"/>
            <w:shd w:val="clear" w:color="auto" w:fill="auto"/>
            <w:vAlign w:val="center"/>
          </w:tcPr>
          <w:p>
            <w:pPr>
              <w:pStyle w:val="23"/>
              <w:spacing w:line="360" w:lineRule="auto"/>
              <w:ind w:firstLine="210" w:firstLineChars="100"/>
              <w:jc w:val="both"/>
              <w:rPr>
                <w:sz w:val="21"/>
                <w:szCs w:val="21"/>
                <w:lang w:eastAsia="en-US"/>
              </w:rPr>
            </w:pPr>
            <w:r>
              <w:rPr>
                <w:sz w:val="21"/>
                <w:szCs w:val="21"/>
                <w:lang w:eastAsia="en-US"/>
              </w:rPr>
              <w:t>现场考察</w:t>
            </w:r>
          </w:p>
        </w:tc>
        <w:tc>
          <w:tcPr>
            <w:tcW w:w="5386" w:type="dxa"/>
            <w:shd w:val="clear" w:color="auto" w:fill="auto"/>
            <w:vAlign w:val="center"/>
          </w:tcPr>
          <w:p>
            <w:pPr>
              <w:pStyle w:val="23"/>
              <w:spacing w:before="163" w:line="360" w:lineRule="auto"/>
              <w:ind w:left="108"/>
              <w:jc w:val="both"/>
              <w:rPr>
                <w:sz w:val="21"/>
                <w:szCs w:val="21"/>
              </w:rPr>
            </w:pPr>
            <w:r>
              <w:rPr>
                <w:rFonts w:hint="eastAsia"/>
                <w:sz w:val="21"/>
                <w:szCs w:val="21"/>
              </w:rPr>
              <w:t>☑</w:t>
            </w:r>
            <w:r>
              <w:rPr>
                <w:sz w:val="21"/>
                <w:szCs w:val="21"/>
              </w:rPr>
              <w:t>不组织，供应商自行考察</w:t>
            </w:r>
          </w:p>
          <w:p>
            <w:pPr>
              <w:pStyle w:val="23"/>
              <w:spacing w:before="192" w:line="360" w:lineRule="auto"/>
              <w:ind w:left="108"/>
              <w:jc w:val="both"/>
              <w:rPr>
                <w:sz w:val="21"/>
                <w:szCs w:val="21"/>
              </w:rPr>
            </w:pPr>
            <w:r>
              <w:rPr>
                <w:sz w:val="21"/>
                <w:szCs w:val="21"/>
              </w:rPr>
              <w:t>□统一组织</w:t>
            </w:r>
          </w:p>
          <w:p>
            <w:pPr>
              <w:pStyle w:val="23"/>
              <w:tabs>
                <w:tab w:val="left" w:pos="1308"/>
                <w:tab w:val="left" w:pos="3643"/>
              </w:tabs>
              <w:spacing w:before="191" w:line="360" w:lineRule="auto"/>
              <w:ind w:left="108" w:right="1812"/>
              <w:jc w:val="both"/>
              <w:rPr>
                <w:sz w:val="21"/>
                <w:szCs w:val="21"/>
              </w:rPr>
            </w:pPr>
            <w:r>
              <w:rPr>
                <w:sz w:val="21"/>
                <w:szCs w:val="21"/>
              </w:rPr>
              <w:t>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w:t>
            </w:r>
            <w:r>
              <w:rPr>
                <w:sz w:val="21"/>
                <w:szCs w:val="21"/>
                <w:u w:val="single"/>
              </w:rPr>
              <w:t xml:space="preserve">  </w:t>
            </w:r>
            <w:r>
              <w:rPr>
                <w:sz w:val="21"/>
                <w:szCs w:val="21"/>
              </w:rPr>
              <w:t>时</w:t>
            </w:r>
            <w:r>
              <w:rPr>
                <w:sz w:val="21"/>
                <w:szCs w:val="21"/>
                <w:u w:val="single"/>
              </w:rPr>
              <w:t xml:space="preserve">  </w:t>
            </w:r>
            <w:r>
              <w:rPr>
                <w:sz w:val="21"/>
                <w:szCs w:val="21"/>
              </w:rPr>
              <w:t>分地点：</w:t>
            </w:r>
            <w:r>
              <w:rPr>
                <w:sz w:val="21"/>
                <w:szCs w:val="21"/>
                <w:u w:val="single"/>
              </w:rPr>
              <w:t xml:space="preserve"> </w:t>
            </w:r>
            <w:r>
              <w:rPr>
                <w:sz w:val="21"/>
                <w:szCs w:val="21"/>
                <w:u w:val="single"/>
              </w:rPr>
              <w:tab/>
            </w:r>
            <w:r>
              <w:rPr>
                <w:sz w:val="21"/>
                <w:szCs w:val="21"/>
                <w:u w:val="single"/>
              </w:rPr>
              <w:tab/>
            </w:r>
          </w:p>
          <w:p>
            <w:pPr>
              <w:pStyle w:val="23"/>
              <w:tabs>
                <w:tab w:val="left" w:pos="4603"/>
              </w:tabs>
              <w:spacing w:line="360" w:lineRule="auto"/>
              <w:ind w:left="108"/>
              <w:jc w:val="both"/>
              <w:rPr>
                <w:sz w:val="21"/>
                <w:szCs w:val="21"/>
              </w:rPr>
            </w:pPr>
            <w:r>
              <w:rPr>
                <w:sz w:val="21"/>
                <w:szCs w:val="21"/>
              </w:rPr>
              <w:t>现场考察联系人及联系电话：</w:t>
            </w:r>
            <w:r>
              <w:rPr>
                <w:sz w:val="21"/>
                <w:szCs w:val="21"/>
                <w:u w:val="single"/>
              </w:rPr>
              <w:t xml:space="preserve"> </w:t>
            </w:r>
            <w:r>
              <w:rPr>
                <w:sz w:val="21"/>
                <w:szCs w:val="21"/>
                <w:u w:val="single"/>
              </w:rPr>
              <w:tab/>
            </w:r>
          </w:p>
          <w:p>
            <w:pPr>
              <w:pStyle w:val="23"/>
              <w:spacing w:before="31" w:line="360" w:lineRule="auto"/>
              <w:ind w:left="108"/>
              <w:jc w:val="both"/>
              <w:rPr>
                <w:b/>
                <w:sz w:val="21"/>
                <w:szCs w:val="21"/>
              </w:rPr>
            </w:pPr>
            <w:r>
              <w:rPr>
                <w:b/>
                <w:sz w:val="21"/>
                <w:szCs w:val="21"/>
              </w:rPr>
              <w:t>备注：如供应商未参加采购人统一组织的现场考</w:t>
            </w:r>
          </w:p>
          <w:p>
            <w:pPr>
              <w:pStyle w:val="23"/>
              <w:spacing w:before="8" w:line="360" w:lineRule="auto"/>
              <w:ind w:left="108" w:right="34"/>
              <w:jc w:val="both"/>
              <w:rPr>
                <w:b/>
                <w:sz w:val="21"/>
                <w:szCs w:val="21"/>
              </w:rPr>
            </w:pPr>
            <w:r>
              <w:rPr>
                <w:b/>
                <w:sz w:val="21"/>
                <w:szCs w:val="21"/>
              </w:rPr>
              <w:t>察，视同放弃现场考察，由此引起的一切责任由供应商自行承担。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026" w:type="dxa"/>
            <w:shd w:val="clear" w:color="auto" w:fill="auto"/>
            <w:vAlign w:val="center"/>
          </w:tcPr>
          <w:p>
            <w:pPr>
              <w:pStyle w:val="23"/>
              <w:spacing w:before="156" w:line="360" w:lineRule="auto"/>
              <w:ind w:left="118" w:right="109"/>
              <w:jc w:val="both"/>
              <w:rPr>
                <w:sz w:val="21"/>
                <w:szCs w:val="21"/>
                <w:lang w:eastAsia="en-US"/>
              </w:rPr>
            </w:pPr>
            <w:r>
              <w:rPr>
                <w:sz w:val="21"/>
                <w:szCs w:val="21"/>
                <w:lang w:eastAsia="en-US"/>
              </w:rPr>
              <w:t>8.1</w:t>
            </w:r>
          </w:p>
        </w:tc>
        <w:tc>
          <w:tcPr>
            <w:tcW w:w="2127" w:type="dxa"/>
            <w:shd w:val="clear" w:color="auto" w:fill="auto"/>
            <w:vAlign w:val="center"/>
          </w:tcPr>
          <w:p>
            <w:pPr>
              <w:spacing w:line="360" w:lineRule="auto"/>
              <w:jc w:val="both"/>
              <w:rPr>
                <w:sz w:val="21"/>
                <w:szCs w:val="21"/>
                <w:lang w:eastAsia="en-US"/>
              </w:rPr>
            </w:pPr>
            <w:r>
              <w:rPr>
                <w:rFonts w:hint="eastAsia"/>
                <w:sz w:val="21"/>
                <w:szCs w:val="21"/>
              </w:rPr>
              <w:t>供应商质疑</w:t>
            </w:r>
            <w:r>
              <w:rPr>
                <w:sz w:val="21"/>
                <w:szCs w:val="21"/>
                <w:lang w:eastAsia="en-US"/>
              </w:rPr>
              <w:t>截止时间</w:t>
            </w:r>
          </w:p>
        </w:tc>
        <w:tc>
          <w:tcPr>
            <w:tcW w:w="5386" w:type="dxa"/>
            <w:shd w:val="clear" w:color="auto" w:fill="auto"/>
            <w:vAlign w:val="center"/>
          </w:tcPr>
          <w:p>
            <w:pPr>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1、对采购文件提出质疑的，应当在采购文件公告期限届满之日起7个工作日内</w:t>
            </w:r>
            <w:r>
              <w:rPr>
                <w:rFonts w:hint="eastAsia" w:cs="Times New Roman"/>
                <w:b/>
                <w:bCs/>
                <w:color w:val="0000FF"/>
                <w:kern w:val="2"/>
                <w:sz w:val="21"/>
                <w:lang w:val="en-US" w:bidi="ar-SA"/>
              </w:rPr>
              <w:t>通过电子邮件提出或书面提出。</w:t>
            </w:r>
            <w:r>
              <w:rPr>
                <w:rFonts w:hint="eastAsia" w:ascii="Times New Roman" w:hAnsi="Times New Roman" w:cs="Times New Roman"/>
                <w:kern w:val="2"/>
                <w:sz w:val="21"/>
                <w:szCs w:val="21"/>
                <w:lang w:val="en-US" w:bidi="ar-SA"/>
              </w:rPr>
              <w:t xml:space="preserve">   </w:t>
            </w:r>
          </w:p>
          <w:p>
            <w:pPr>
              <w:widowControl/>
              <w:shd w:val="clear" w:color="auto" w:fill="FFFFFF"/>
              <w:autoSpaceDE/>
              <w:autoSpaceDN/>
              <w:spacing w:line="360" w:lineRule="auto"/>
              <w:ind w:firstLine="411" w:firstLineChars="196"/>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特别提示：提出质疑时须注明项目名称及项目编号 。</w:t>
            </w:r>
          </w:p>
          <w:p>
            <w:pPr>
              <w:autoSpaceDE/>
              <w:autoSpaceDN/>
              <w:spacing w:line="360" w:lineRule="auto"/>
              <w:ind w:firstLine="411" w:firstLineChars="196"/>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询问答复及澄清或修改：在安徽宛鸣工程管理有限公司领取或电子邮件回复，采购人不再另行通知。</w:t>
            </w:r>
          </w:p>
          <w:p>
            <w:pPr>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该答复内容及澄清或修改内容为采购文件的组成部分，对供应商具有同样约束力效力。（所有潜在供应商在响应文件提交截止时间前有义务自行查询，澄清、修改及答疑回复视为全部知晓，无需回复确认。）</w:t>
            </w:r>
          </w:p>
          <w:p>
            <w:pPr>
              <w:widowControl/>
              <w:shd w:val="clear" w:color="auto" w:fill="FFFFFF"/>
              <w:autoSpaceDE/>
              <w:autoSpaceDN/>
              <w:spacing w:line="360" w:lineRule="auto"/>
              <w:jc w:val="both"/>
              <w:rPr>
                <w:rFonts w:ascii="Times New Roman" w:hAnsi="Times New Roman" w:cs="Times New Roman"/>
                <w:kern w:val="2"/>
                <w:sz w:val="21"/>
                <w:szCs w:val="21"/>
                <w:lang w:val="en-US" w:bidi="ar-SA"/>
              </w:rPr>
            </w:pPr>
            <w:r>
              <w:rPr>
                <w:rFonts w:hint="eastAsia" w:ascii="Times New Roman" w:hAnsi="Times New Roman" w:cs="Times New Roman"/>
                <w:kern w:val="2"/>
                <w:sz w:val="21"/>
                <w:szCs w:val="21"/>
                <w:lang w:val="en-US" w:bidi="ar-SA"/>
              </w:rPr>
              <w:t>2、</w:t>
            </w:r>
            <w:r>
              <w:rPr>
                <w:rFonts w:ascii="Times New Roman" w:hAnsi="Times New Roman" w:cs="Times New Roman"/>
                <w:kern w:val="2"/>
                <w:sz w:val="21"/>
                <w:szCs w:val="21"/>
                <w:lang w:val="en-US" w:bidi="ar-SA"/>
              </w:rPr>
              <w:t>供应商认为采购过程、成交结果使自己的权益受到损害的</w:t>
            </w:r>
            <w:r>
              <w:rPr>
                <w:rFonts w:hint="eastAsia" w:ascii="Times New Roman" w:hAnsi="Times New Roman" w:cs="Times New Roman"/>
                <w:kern w:val="2"/>
                <w:sz w:val="21"/>
                <w:szCs w:val="21"/>
                <w:lang w:val="en-US" w:bidi="ar-SA"/>
              </w:rPr>
              <w:t>，</w:t>
            </w:r>
            <w:r>
              <w:rPr>
                <w:rFonts w:ascii="Times New Roman" w:hAnsi="Times New Roman" w:cs="Times New Roman"/>
                <w:kern w:val="2"/>
                <w:sz w:val="21"/>
                <w:szCs w:val="21"/>
                <w:lang w:val="en-US" w:bidi="ar-SA"/>
              </w:rPr>
              <w:t>可以在知道或者应知其权益受到损害之日起7个工作日内，</w:t>
            </w:r>
            <w:r>
              <w:rPr>
                <w:rFonts w:hint="eastAsia" w:cs="Times New Roman"/>
                <w:b/>
                <w:bCs/>
                <w:color w:val="0000FF"/>
                <w:kern w:val="2"/>
                <w:sz w:val="21"/>
                <w:lang w:val="en-US" w:bidi="ar-SA"/>
              </w:rPr>
              <w:t>通过电子邮件提出或书面提出。</w:t>
            </w:r>
          </w:p>
          <w:p>
            <w:pPr>
              <w:pStyle w:val="23"/>
              <w:tabs>
                <w:tab w:val="left" w:pos="588"/>
              </w:tabs>
              <w:spacing w:before="232" w:line="360" w:lineRule="auto"/>
              <w:ind w:left="108"/>
              <w:jc w:val="both"/>
              <w:rPr>
                <w:sz w:val="21"/>
                <w:szCs w:val="21"/>
              </w:rPr>
            </w:pPr>
            <w:r>
              <w:rPr>
                <w:rFonts w:hint="eastAsia" w:ascii="Times New Roman" w:hAnsi="Times New Roman" w:cs="Times New Roman"/>
                <w:kern w:val="2"/>
                <w:sz w:val="21"/>
                <w:szCs w:val="21"/>
                <w:lang w:val="en-US" w:bidi="ar-SA"/>
              </w:rPr>
              <w:t>3、质疑函格式按照采购文件格式第八章 政府采购供应商质疑函范本。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1026" w:type="dxa"/>
            <w:shd w:val="clear" w:color="auto" w:fill="auto"/>
            <w:vAlign w:val="center"/>
          </w:tcPr>
          <w:p>
            <w:pPr>
              <w:pStyle w:val="23"/>
              <w:spacing w:line="360" w:lineRule="auto"/>
              <w:ind w:right="109"/>
              <w:jc w:val="both"/>
              <w:rPr>
                <w:sz w:val="21"/>
                <w:szCs w:val="21"/>
                <w:lang w:eastAsia="en-US"/>
              </w:rPr>
            </w:pPr>
            <w:r>
              <w:rPr>
                <w:sz w:val="21"/>
                <w:szCs w:val="21"/>
                <w:lang w:eastAsia="en-US"/>
              </w:rPr>
              <w:t>9.1</w:t>
            </w:r>
          </w:p>
        </w:tc>
        <w:tc>
          <w:tcPr>
            <w:tcW w:w="2127" w:type="dxa"/>
            <w:shd w:val="clear" w:color="auto" w:fill="auto"/>
            <w:vAlign w:val="center"/>
          </w:tcPr>
          <w:p>
            <w:pPr>
              <w:pStyle w:val="23"/>
              <w:spacing w:line="360" w:lineRule="auto"/>
              <w:ind w:firstLine="105" w:firstLineChars="50"/>
              <w:jc w:val="both"/>
              <w:rPr>
                <w:sz w:val="21"/>
                <w:szCs w:val="21"/>
                <w:lang w:eastAsia="en-US"/>
              </w:rPr>
            </w:pPr>
            <w:r>
              <w:rPr>
                <w:sz w:val="21"/>
                <w:szCs w:val="21"/>
                <w:lang w:eastAsia="en-US"/>
              </w:rPr>
              <w:t>包别划分</w:t>
            </w:r>
          </w:p>
        </w:tc>
        <w:tc>
          <w:tcPr>
            <w:tcW w:w="5386" w:type="dxa"/>
            <w:shd w:val="clear" w:color="auto" w:fill="auto"/>
            <w:vAlign w:val="center"/>
          </w:tcPr>
          <w:p>
            <w:pPr>
              <w:pStyle w:val="23"/>
              <w:tabs>
                <w:tab w:val="left" w:pos="1668"/>
                <w:tab w:val="left" w:pos="2628"/>
              </w:tabs>
              <w:spacing w:before="40" w:line="360" w:lineRule="auto"/>
              <w:ind w:left="108"/>
              <w:jc w:val="both"/>
              <w:rPr>
                <w:sz w:val="21"/>
                <w:szCs w:val="21"/>
              </w:rPr>
            </w:pPr>
            <w:r>
              <w:rPr>
                <w:rFonts w:hint="eastAsia"/>
                <w:sz w:val="21"/>
                <w:szCs w:val="21"/>
              </w:rPr>
              <w:t>☑</w:t>
            </w:r>
            <w:r>
              <w:rPr>
                <w:sz w:val="21"/>
                <w:szCs w:val="21"/>
              </w:rPr>
              <w:t>不分包</w:t>
            </w:r>
            <w:r>
              <w:rPr>
                <w:sz w:val="21"/>
                <w:szCs w:val="21"/>
              </w:rPr>
              <w:tab/>
            </w:r>
            <w:r>
              <w:rPr>
                <w:sz w:val="21"/>
                <w:szCs w:val="21"/>
              </w:rPr>
              <w:t>□分为</w:t>
            </w:r>
            <w:r>
              <w:rPr>
                <w:sz w:val="21"/>
                <w:szCs w:val="21"/>
              </w:rPr>
              <w:tab/>
            </w:r>
            <w:r>
              <w:rPr>
                <w:sz w:val="21"/>
                <w:szCs w:val="21"/>
              </w:rPr>
              <w:t>个包</w:t>
            </w:r>
          </w:p>
          <w:p>
            <w:pPr>
              <w:pStyle w:val="23"/>
              <w:tabs>
                <w:tab w:val="left" w:pos="5415"/>
              </w:tabs>
              <w:spacing w:before="161" w:line="360" w:lineRule="auto"/>
              <w:ind w:left="108"/>
              <w:jc w:val="both"/>
              <w:rPr>
                <w:sz w:val="21"/>
                <w:szCs w:val="21"/>
              </w:rPr>
            </w:pPr>
            <w:r>
              <w:rPr>
                <w:sz w:val="21"/>
                <w:szCs w:val="21"/>
              </w:rPr>
              <w:t>供应商参加多个包谈判的成交包数规定：</w:t>
            </w:r>
            <w:r>
              <w:rPr>
                <w:sz w:val="21"/>
                <w:szCs w:val="21"/>
                <w:u w:val="single"/>
              </w:rPr>
              <w:t xml:space="preserve"> </w:t>
            </w:r>
            <w:r>
              <w:rPr>
                <w:sz w:val="21"/>
                <w:szCs w:val="21"/>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9" w:hRule="atLeast"/>
        </w:trPr>
        <w:tc>
          <w:tcPr>
            <w:tcW w:w="1026" w:type="dxa"/>
            <w:shd w:val="clear" w:color="auto" w:fill="auto"/>
          </w:tcPr>
          <w:p>
            <w:pPr>
              <w:pStyle w:val="23"/>
              <w:spacing w:before="211" w:line="360" w:lineRule="auto"/>
              <w:ind w:right="133"/>
              <w:rPr>
                <w:sz w:val="21"/>
                <w:szCs w:val="21"/>
                <w:lang w:eastAsia="en-US"/>
              </w:rPr>
            </w:pPr>
            <w:r>
              <w:rPr>
                <w:sz w:val="21"/>
                <w:szCs w:val="21"/>
                <w:lang w:eastAsia="en-US"/>
              </w:rPr>
              <w:t>13.1</w:t>
            </w:r>
          </w:p>
        </w:tc>
        <w:tc>
          <w:tcPr>
            <w:tcW w:w="2127" w:type="dxa"/>
            <w:shd w:val="clear" w:color="auto" w:fill="auto"/>
          </w:tcPr>
          <w:p>
            <w:pPr>
              <w:pStyle w:val="23"/>
              <w:spacing w:before="211" w:line="360" w:lineRule="auto"/>
              <w:rPr>
                <w:sz w:val="21"/>
                <w:szCs w:val="21"/>
                <w:lang w:eastAsia="en-US"/>
              </w:rPr>
            </w:pPr>
            <w:r>
              <w:rPr>
                <w:sz w:val="21"/>
                <w:szCs w:val="21"/>
                <w:lang w:eastAsia="en-US"/>
              </w:rPr>
              <w:t>谈判保证金</w:t>
            </w:r>
          </w:p>
        </w:tc>
        <w:tc>
          <w:tcPr>
            <w:tcW w:w="5386" w:type="dxa"/>
            <w:shd w:val="clear" w:color="auto" w:fill="auto"/>
          </w:tcPr>
          <w:p>
            <w:pPr>
              <w:pStyle w:val="23"/>
              <w:spacing w:before="4" w:line="360" w:lineRule="auto"/>
              <w:ind w:left="105"/>
              <w:rPr>
                <w:sz w:val="21"/>
                <w:szCs w:val="21"/>
              </w:rPr>
            </w:pPr>
          </w:p>
          <w:p>
            <w:pPr>
              <w:pStyle w:val="23"/>
              <w:spacing w:before="4" w:line="360" w:lineRule="auto"/>
              <w:ind w:left="105"/>
              <w:rPr>
                <w:sz w:val="21"/>
                <w:szCs w:val="21"/>
                <w:lang w:eastAsia="en-US"/>
              </w:rPr>
            </w:pPr>
            <w:r>
              <w:rPr>
                <w:rFonts w:hint="eastAsia"/>
                <w:sz w:val="21"/>
                <w:szCs w:val="21"/>
              </w:rPr>
              <w:t>免收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26" w:type="dxa"/>
            <w:shd w:val="clear" w:color="auto" w:fill="auto"/>
          </w:tcPr>
          <w:p>
            <w:pPr>
              <w:pStyle w:val="23"/>
              <w:spacing w:before="96" w:line="360" w:lineRule="auto"/>
              <w:ind w:right="133"/>
              <w:rPr>
                <w:sz w:val="21"/>
                <w:szCs w:val="21"/>
                <w:lang w:eastAsia="en-US"/>
              </w:rPr>
            </w:pPr>
            <w:r>
              <w:rPr>
                <w:sz w:val="21"/>
                <w:szCs w:val="21"/>
                <w:lang w:eastAsia="en-US"/>
              </w:rPr>
              <w:t>14.1</w:t>
            </w:r>
          </w:p>
        </w:tc>
        <w:tc>
          <w:tcPr>
            <w:tcW w:w="2127" w:type="dxa"/>
            <w:shd w:val="clear" w:color="auto" w:fill="auto"/>
          </w:tcPr>
          <w:p>
            <w:pPr>
              <w:pStyle w:val="23"/>
              <w:spacing w:before="96" w:line="360" w:lineRule="auto"/>
              <w:ind w:left="107"/>
              <w:rPr>
                <w:sz w:val="21"/>
                <w:szCs w:val="21"/>
                <w:lang w:eastAsia="en-US"/>
              </w:rPr>
            </w:pPr>
            <w:r>
              <w:rPr>
                <w:sz w:val="21"/>
                <w:szCs w:val="21"/>
                <w:lang w:eastAsia="en-US"/>
              </w:rPr>
              <w:t>谈判有效期</w:t>
            </w:r>
          </w:p>
        </w:tc>
        <w:tc>
          <w:tcPr>
            <w:tcW w:w="5386" w:type="dxa"/>
            <w:shd w:val="clear" w:color="auto" w:fill="auto"/>
          </w:tcPr>
          <w:p>
            <w:pPr>
              <w:pStyle w:val="23"/>
              <w:tabs>
                <w:tab w:val="left" w:pos="825"/>
              </w:tabs>
              <w:spacing w:before="96" w:line="360" w:lineRule="auto"/>
              <w:ind w:left="105"/>
              <w:rPr>
                <w:sz w:val="21"/>
                <w:szCs w:val="21"/>
                <w:lang w:eastAsia="en-US"/>
              </w:rPr>
            </w:pPr>
            <w:r>
              <w:rPr>
                <w:rFonts w:hint="eastAsia"/>
                <w:sz w:val="21"/>
                <w:szCs w:val="21"/>
                <w:u w:val="single"/>
                <w:lang w:val="en-US"/>
              </w:rPr>
              <w:t>90</w:t>
            </w:r>
            <w:r>
              <w:rPr>
                <w:sz w:val="21"/>
                <w:szCs w:val="21"/>
                <w:lang w:eastAsia="en-US"/>
              </w:rPr>
              <w:t>日历日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26" w:type="dxa"/>
            <w:shd w:val="clear" w:color="auto" w:fill="auto"/>
          </w:tcPr>
          <w:p>
            <w:pPr>
              <w:pStyle w:val="23"/>
              <w:spacing w:before="98" w:line="360" w:lineRule="auto"/>
              <w:ind w:right="133"/>
              <w:rPr>
                <w:sz w:val="21"/>
                <w:szCs w:val="21"/>
                <w:lang w:eastAsia="en-US"/>
              </w:rPr>
            </w:pPr>
            <w:r>
              <w:rPr>
                <w:sz w:val="21"/>
                <w:szCs w:val="21"/>
                <w:lang w:eastAsia="en-US"/>
              </w:rPr>
              <w:t>15.1</w:t>
            </w:r>
          </w:p>
        </w:tc>
        <w:tc>
          <w:tcPr>
            <w:tcW w:w="2127" w:type="dxa"/>
            <w:shd w:val="clear" w:color="auto" w:fill="auto"/>
          </w:tcPr>
          <w:p>
            <w:pPr>
              <w:pStyle w:val="23"/>
              <w:spacing w:before="98" w:line="360" w:lineRule="auto"/>
              <w:ind w:left="107"/>
              <w:rPr>
                <w:sz w:val="21"/>
                <w:szCs w:val="21"/>
                <w:lang w:eastAsia="en-US"/>
              </w:rPr>
            </w:pPr>
            <w:r>
              <w:rPr>
                <w:sz w:val="21"/>
                <w:szCs w:val="21"/>
                <w:lang w:eastAsia="en-US"/>
              </w:rPr>
              <w:t>响应文件要求</w:t>
            </w:r>
          </w:p>
        </w:tc>
        <w:tc>
          <w:tcPr>
            <w:tcW w:w="5386" w:type="dxa"/>
            <w:shd w:val="clear" w:color="auto" w:fill="auto"/>
          </w:tcPr>
          <w:p>
            <w:pPr>
              <w:pStyle w:val="23"/>
              <w:spacing w:before="98" w:line="360" w:lineRule="auto"/>
              <w:ind w:left="105"/>
              <w:rPr>
                <w:sz w:val="21"/>
                <w:szCs w:val="21"/>
              </w:rPr>
            </w:pPr>
            <w:r>
              <w:rPr>
                <w:rFonts w:hint="eastAsia"/>
                <w:b/>
                <w:bCs/>
                <w:sz w:val="21"/>
                <w:szCs w:val="21"/>
                <w:u w:val="single"/>
              </w:rPr>
              <w:t>正本1份；副本</w:t>
            </w:r>
            <w:r>
              <w:rPr>
                <w:rFonts w:hint="eastAsia"/>
                <w:b/>
                <w:bCs/>
                <w:sz w:val="21"/>
                <w:szCs w:val="21"/>
                <w:u w:val="single"/>
                <w:lang w:val="en-US"/>
              </w:rPr>
              <w:t>2</w:t>
            </w:r>
            <w:r>
              <w:rPr>
                <w:rFonts w:hint="eastAsia"/>
                <w:b/>
                <w:bCs/>
                <w:sz w:val="21"/>
                <w:szCs w:val="21"/>
                <w:u w:val="single"/>
              </w:rPr>
              <w:t>份，电子版光盘或U盘一份（电子版内容为签字、盖章齐全的</w:t>
            </w:r>
            <w:r>
              <w:rPr>
                <w:rFonts w:hint="eastAsia"/>
                <w:b/>
                <w:bCs/>
                <w:sz w:val="21"/>
                <w:szCs w:val="21"/>
                <w:u w:val="single"/>
                <w:lang w:val="en-US"/>
              </w:rPr>
              <w:t>响应</w:t>
            </w:r>
            <w:r>
              <w:rPr>
                <w:rFonts w:hint="eastAsia"/>
                <w:b/>
                <w:bCs/>
                <w:sz w:val="21"/>
                <w:szCs w:val="21"/>
                <w:u w:val="single"/>
              </w:rPr>
              <w:t>文件正本扫描件），集中或分开密封包装均可。</w:t>
            </w:r>
            <w:r>
              <w:rPr>
                <w:rFonts w:hint="eastAsia"/>
                <w:b/>
                <w:bCs/>
                <w:sz w:val="21"/>
                <w:szCs w:val="21"/>
                <w:u w:val="single"/>
                <w:lang w:val="en-US"/>
              </w:rPr>
              <w:t>响应</w:t>
            </w:r>
            <w:r>
              <w:rPr>
                <w:rFonts w:hint="eastAsia"/>
                <w:b/>
                <w:bCs/>
                <w:sz w:val="21"/>
                <w:szCs w:val="21"/>
                <w:u w:val="single"/>
              </w:rPr>
              <w:t>文件密封袋“封口处”应密封，并加盖供应商公章。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026" w:type="dxa"/>
            <w:shd w:val="clear" w:color="auto" w:fill="auto"/>
          </w:tcPr>
          <w:p>
            <w:pPr>
              <w:pStyle w:val="23"/>
              <w:spacing w:line="360" w:lineRule="auto"/>
              <w:ind w:right="133"/>
              <w:rPr>
                <w:sz w:val="21"/>
                <w:szCs w:val="21"/>
              </w:rPr>
            </w:pPr>
          </w:p>
          <w:p>
            <w:pPr>
              <w:pStyle w:val="23"/>
              <w:spacing w:line="360" w:lineRule="auto"/>
              <w:ind w:right="133"/>
              <w:rPr>
                <w:sz w:val="21"/>
                <w:szCs w:val="21"/>
                <w:lang w:eastAsia="en-US"/>
              </w:rPr>
            </w:pPr>
            <w:r>
              <w:rPr>
                <w:sz w:val="21"/>
                <w:szCs w:val="21"/>
                <w:lang w:eastAsia="en-US"/>
              </w:rPr>
              <w:t>15.3</w:t>
            </w:r>
          </w:p>
        </w:tc>
        <w:tc>
          <w:tcPr>
            <w:tcW w:w="2127" w:type="dxa"/>
            <w:shd w:val="clear" w:color="auto" w:fill="auto"/>
          </w:tcPr>
          <w:p>
            <w:pPr>
              <w:pStyle w:val="23"/>
              <w:spacing w:before="79" w:line="360" w:lineRule="auto"/>
              <w:ind w:left="107"/>
              <w:rPr>
                <w:sz w:val="21"/>
                <w:szCs w:val="21"/>
              </w:rPr>
            </w:pPr>
            <w:r>
              <w:rPr>
                <w:sz w:val="21"/>
                <w:szCs w:val="21"/>
              </w:rPr>
              <w:t>谈判现场提交的</w:t>
            </w:r>
          </w:p>
          <w:p>
            <w:pPr>
              <w:pStyle w:val="23"/>
              <w:spacing w:before="160" w:line="360" w:lineRule="auto"/>
              <w:ind w:left="107"/>
              <w:rPr>
                <w:sz w:val="21"/>
                <w:szCs w:val="21"/>
              </w:rPr>
            </w:pPr>
            <w:r>
              <w:rPr>
                <w:sz w:val="21"/>
                <w:szCs w:val="21"/>
              </w:rPr>
              <w:t>其他材料要求</w:t>
            </w:r>
          </w:p>
        </w:tc>
        <w:tc>
          <w:tcPr>
            <w:tcW w:w="5386" w:type="dxa"/>
            <w:shd w:val="clear" w:color="auto" w:fill="auto"/>
          </w:tcPr>
          <w:p>
            <w:pPr>
              <w:pStyle w:val="23"/>
              <w:spacing w:line="360" w:lineRule="auto"/>
              <w:rPr>
                <w:sz w:val="21"/>
                <w:szCs w:val="21"/>
                <w:lang w:eastAsia="en-US"/>
              </w:rPr>
            </w:pPr>
            <w:r>
              <w:rPr>
                <w:rFonts w:hint="eastAsia"/>
                <w:b/>
                <w:bCs/>
                <w:sz w:val="21"/>
                <w:szCs w:val="21"/>
                <w:u w:val="single"/>
              </w:rPr>
              <w:t>法定代表人或其授权代理人应携带法定代表人身份证明书或法定代表人授权委托书（单独提交一份）及本人身份证原件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026" w:type="dxa"/>
            <w:shd w:val="clear" w:color="auto" w:fill="auto"/>
          </w:tcPr>
          <w:p>
            <w:pPr>
              <w:pStyle w:val="23"/>
              <w:spacing w:line="360" w:lineRule="auto"/>
              <w:ind w:right="133"/>
              <w:jc w:val="both"/>
              <w:rPr>
                <w:sz w:val="21"/>
                <w:szCs w:val="21"/>
                <w:lang w:eastAsia="en-US"/>
              </w:rPr>
            </w:pPr>
          </w:p>
          <w:p>
            <w:pPr>
              <w:pStyle w:val="23"/>
              <w:spacing w:line="360" w:lineRule="auto"/>
              <w:ind w:right="133"/>
              <w:jc w:val="both"/>
              <w:rPr>
                <w:sz w:val="21"/>
                <w:szCs w:val="21"/>
                <w:lang w:eastAsia="en-US"/>
              </w:rPr>
            </w:pPr>
            <w:r>
              <w:rPr>
                <w:sz w:val="21"/>
                <w:szCs w:val="21"/>
                <w:lang w:eastAsia="en-US"/>
              </w:rPr>
              <w:t>16.1</w:t>
            </w:r>
          </w:p>
        </w:tc>
        <w:tc>
          <w:tcPr>
            <w:tcW w:w="2127" w:type="dxa"/>
            <w:shd w:val="clear" w:color="auto" w:fill="auto"/>
          </w:tcPr>
          <w:p>
            <w:pPr>
              <w:pStyle w:val="23"/>
              <w:spacing w:before="79" w:line="360" w:lineRule="auto"/>
              <w:ind w:left="107"/>
              <w:rPr>
                <w:sz w:val="21"/>
                <w:szCs w:val="21"/>
              </w:rPr>
            </w:pPr>
            <w:r>
              <w:rPr>
                <w:sz w:val="21"/>
                <w:szCs w:val="21"/>
              </w:rPr>
              <w:t>响应文件提交截</w:t>
            </w:r>
          </w:p>
          <w:p>
            <w:pPr>
              <w:pStyle w:val="23"/>
              <w:spacing w:before="160" w:line="360" w:lineRule="auto"/>
              <w:ind w:left="107"/>
              <w:rPr>
                <w:sz w:val="21"/>
                <w:szCs w:val="21"/>
              </w:rPr>
            </w:pPr>
            <w:r>
              <w:rPr>
                <w:sz w:val="21"/>
                <w:szCs w:val="21"/>
              </w:rPr>
              <w:t>止时间</w:t>
            </w:r>
          </w:p>
        </w:tc>
        <w:tc>
          <w:tcPr>
            <w:tcW w:w="5386" w:type="dxa"/>
            <w:shd w:val="clear" w:color="auto" w:fill="auto"/>
          </w:tcPr>
          <w:p>
            <w:pPr>
              <w:pStyle w:val="23"/>
              <w:spacing w:before="3" w:line="360" w:lineRule="auto"/>
              <w:rPr>
                <w:sz w:val="21"/>
                <w:szCs w:val="21"/>
              </w:rPr>
            </w:pPr>
          </w:p>
          <w:p>
            <w:pPr>
              <w:pStyle w:val="23"/>
              <w:spacing w:line="360" w:lineRule="auto"/>
              <w:ind w:left="105"/>
              <w:rPr>
                <w:sz w:val="21"/>
                <w:szCs w:val="21"/>
              </w:rPr>
            </w:pPr>
            <w:r>
              <w:rPr>
                <w:rFonts w:hint="eastAsia" w:cs="宋体"/>
                <w:color w:val="auto"/>
                <w:kern w:val="0"/>
                <w:sz w:val="24"/>
                <w:lang w:eastAsia="zh-CN"/>
              </w:rPr>
              <w:t>2023年</w:t>
            </w:r>
            <w:r>
              <w:rPr>
                <w:rFonts w:hint="eastAsia" w:cs="宋体"/>
                <w:color w:val="auto"/>
                <w:kern w:val="0"/>
                <w:sz w:val="24"/>
                <w:lang w:val="en-US" w:eastAsia="zh-CN"/>
              </w:rPr>
              <w:t>2月17日</w:t>
            </w:r>
            <w:r>
              <w:rPr>
                <w:rFonts w:hint="eastAsia" w:cs="宋体"/>
                <w:color w:val="auto"/>
                <w:kern w:val="0"/>
                <w:sz w:val="24"/>
                <w:lang w:eastAsia="zh-CN"/>
              </w:rPr>
              <w:t>14时30分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26" w:type="dxa"/>
            <w:vMerge w:val="restart"/>
            <w:shd w:val="clear" w:color="auto" w:fill="auto"/>
          </w:tcPr>
          <w:p>
            <w:pPr>
              <w:pStyle w:val="23"/>
              <w:spacing w:before="7" w:line="360" w:lineRule="auto"/>
              <w:rPr>
                <w:sz w:val="21"/>
                <w:szCs w:val="21"/>
                <w:lang w:eastAsia="en-US"/>
              </w:rPr>
            </w:pPr>
          </w:p>
          <w:p>
            <w:pPr>
              <w:pStyle w:val="23"/>
              <w:spacing w:line="360" w:lineRule="auto"/>
              <w:rPr>
                <w:sz w:val="21"/>
                <w:szCs w:val="21"/>
                <w:lang w:eastAsia="en-US"/>
              </w:rPr>
            </w:pPr>
            <w:r>
              <w:rPr>
                <w:sz w:val="21"/>
                <w:szCs w:val="21"/>
                <w:lang w:eastAsia="en-US"/>
              </w:rPr>
              <w:t>19.1</w:t>
            </w:r>
          </w:p>
        </w:tc>
        <w:tc>
          <w:tcPr>
            <w:tcW w:w="2127" w:type="dxa"/>
            <w:shd w:val="clear" w:color="auto" w:fill="auto"/>
          </w:tcPr>
          <w:p>
            <w:pPr>
              <w:pStyle w:val="23"/>
              <w:spacing w:before="98" w:line="360" w:lineRule="auto"/>
              <w:ind w:left="107"/>
              <w:rPr>
                <w:sz w:val="21"/>
                <w:szCs w:val="21"/>
                <w:lang w:eastAsia="en-US"/>
              </w:rPr>
            </w:pPr>
            <w:r>
              <w:rPr>
                <w:sz w:val="21"/>
                <w:szCs w:val="21"/>
                <w:lang w:eastAsia="en-US"/>
              </w:rPr>
              <w:t>谈判时间</w:t>
            </w:r>
          </w:p>
        </w:tc>
        <w:tc>
          <w:tcPr>
            <w:tcW w:w="5386" w:type="dxa"/>
            <w:shd w:val="clear" w:color="auto" w:fill="auto"/>
          </w:tcPr>
          <w:p>
            <w:pPr>
              <w:pStyle w:val="23"/>
              <w:spacing w:before="98" w:line="360" w:lineRule="auto"/>
              <w:ind w:left="105"/>
              <w:rPr>
                <w:sz w:val="21"/>
                <w:szCs w:val="21"/>
              </w:rPr>
            </w:pPr>
            <w:r>
              <w:rPr>
                <w:rFonts w:hint="eastAsia" w:cs="宋体"/>
                <w:color w:val="auto"/>
                <w:kern w:val="0"/>
                <w:sz w:val="24"/>
                <w:lang w:eastAsia="zh-CN"/>
              </w:rPr>
              <w:t>2023年</w:t>
            </w:r>
            <w:r>
              <w:rPr>
                <w:rFonts w:hint="eastAsia" w:cs="宋体"/>
                <w:color w:val="auto"/>
                <w:kern w:val="0"/>
                <w:sz w:val="24"/>
                <w:lang w:val="en-US" w:eastAsia="zh-CN"/>
              </w:rPr>
              <w:t>2月17日</w:t>
            </w:r>
            <w:r>
              <w:rPr>
                <w:rFonts w:hint="eastAsia" w:cs="宋体"/>
                <w:color w:val="auto"/>
                <w:kern w:val="0"/>
                <w:sz w:val="24"/>
                <w:lang w:eastAsia="zh-CN"/>
              </w:rPr>
              <w:t>14时30分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26" w:type="dxa"/>
            <w:vMerge w:val="continue"/>
            <w:tcBorders>
              <w:top w:val="nil"/>
            </w:tcBorders>
            <w:shd w:val="clear" w:color="auto" w:fill="auto"/>
          </w:tcPr>
          <w:p>
            <w:pPr>
              <w:spacing w:line="360" w:lineRule="auto"/>
              <w:rPr>
                <w:sz w:val="21"/>
                <w:szCs w:val="21"/>
              </w:rPr>
            </w:pPr>
          </w:p>
        </w:tc>
        <w:tc>
          <w:tcPr>
            <w:tcW w:w="2127" w:type="dxa"/>
            <w:shd w:val="clear" w:color="auto" w:fill="auto"/>
          </w:tcPr>
          <w:p>
            <w:pPr>
              <w:pStyle w:val="23"/>
              <w:spacing w:before="95" w:line="360" w:lineRule="auto"/>
              <w:ind w:left="107"/>
              <w:rPr>
                <w:sz w:val="21"/>
                <w:szCs w:val="21"/>
                <w:lang w:eastAsia="en-US"/>
              </w:rPr>
            </w:pPr>
            <w:r>
              <w:rPr>
                <w:sz w:val="21"/>
                <w:szCs w:val="21"/>
                <w:lang w:eastAsia="en-US"/>
              </w:rPr>
              <w:t>谈判地点</w:t>
            </w:r>
          </w:p>
        </w:tc>
        <w:tc>
          <w:tcPr>
            <w:tcW w:w="5386" w:type="dxa"/>
            <w:shd w:val="clear" w:color="auto" w:fill="auto"/>
          </w:tcPr>
          <w:p>
            <w:pPr>
              <w:pStyle w:val="23"/>
              <w:spacing w:before="95" w:line="360" w:lineRule="auto"/>
              <w:ind w:left="105"/>
              <w:rPr>
                <w:rFonts w:hint="default" w:eastAsia="宋体"/>
                <w:sz w:val="21"/>
                <w:szCs w:val="21"/>
                <w:lang w:val="en-US" w:eastAsia="zh-CN"/>
              </w:rPr>
            </w:pPr>
            <w:r>
              <w:rPr>
                <w:rFonts w:hint="eastAsia"/>
                <w:sz w:val="21"/>
                <w:szCs w:val="21"/>
                <w:lang w:val="en-US" w:eastAsia="zh-CN"/>
              </w:rPr>
              <w:t>界首市国祯广场小苹果公寓1301室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26" w:type="dxa"/>
            <w:shd w:val="clear" w:color="auto" w:fill="auto"/>
          </w:tcPr>
          <w:p>
            <w:pPr>
              <w:pStyle w:val="23"/>
              <w:spacing w:before="95" w:line="360" w:lineRule="auto"/>
              <w:ind w:right="133"/>
              <w:rPr>
                <w:sz w:val="21"/>
                <w:szCs w:val="21"/>
                <w:lang w:eastAsia="en-US"/>
              </w:rPr>
            </w:pPr>
            <w:r>
              <w:rPr>
                <w:sz w:val="21"/>
                <w:szCs w:val="21"/>
                <w:lang w:eastAsia="en-US"/>
              </w:rPr>
              <w:t>19.2</w:t>
            </w:r>
          </w:p>
        </w:tc>
        <w:tc>
          <w:tcPr>
            <w:tcW w:w="2127" w:type="dxa"/>
            <w:shd w:val="clear" w:color="auto" w:fill="auto"/>
          </w:tcPr>
          <w:p>
            <w:pPr>
              <w:pStyle w:val="23"/>
              <w:spacing w:before="95" w:line="360" w:lineRule="auto"/>
              <w:ind w:left="107"/>
              <w:rPr>
                <w:sz w:val="21"/>
                <w:szCs w:val="21"/>
                <w:lang w:eastAsia="en-US"/>
              </w:rPr>
            </w:pPr>
            <w:r>
              <w:rPr>
                <w:sz w:val="21"/>
                <w:szCs w:val="21"/>
                <w:lang w:eastAsia="en-US"/>
              </w:rPr>
              <w:t>评审方法</w:t>
            </w:r>
          </w:p>
        </w:tc>
        <w:tc>
          <w:tcPr>
            <w:tcW w:w="5386" w:type="dxa"/>
            <w:shd w:val="clear" w:color="auto" w:fill="auto"/>
          </w:tcPr>
          <w:p>
            <w:pPr>
              <w:pStyle w:val="23"/>
              <w:spacing w:before="95" w:line="360" w:lineRule="auto"/>
              <w:ind w:left="105"/>
              <w:rPr>
                <w:sz w:val="21"/>
                <w:szCs w:val="21"/>
                <w:lang w:eastAsia="en-US"/>
              </w:rPr>
            </w:pPr>
            <w:r>
              <w:rPr>
                <w:sz w:val="21"/>
                <w:szCs w:val="21"/>
                <w:lang w:eastAsia="en-US"/>
              </w:rPr>
              <w:t>最低评标价法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8" w:hRule="atLeast"/>
        </w:trPr>
        <w:tc>
          <w:tcPr>
            <w:tcW w:w="1026" w:type="dxa"/>
            <w:shd w:val="clear" w:color="auto" w:fill="auto"/>
          </w:tcPr>
          <w:p>
            <w:pPr>
              <w:pStyle w:val="23"/>
              <w:spacing w:before="95" w:line="360" w:lineRule="auto"/>
              <w:ind w:right="133"/>
              <w:rPr>
                <w:sz w:val="21"/>
                <w:szCs w:val="21"/>
              </w:rPr>
            </w:pPr>
          </w:p>
          <w:p>
            <w:pPr>
              <w:pStyle w:val="23"/>
              <w:spacing w:before="95" w:line="360" w:lineRule="auto"/>
              <w:ind w:right="133"/>
              <w:rPr>
                <w:sz w:val="21"/>
                <w:szCs w:val="21"/>
              </w:rPr>
            </w:pPr>
          </w:p>
          <w:p>
            <w:pPr>
              <w:pStyle w:val="23"/>
              <w:spacing w:before="95" w:line="360" w:lineRule="auto"/>
              <w:ind w:right="133"/>
              <w:rPr>
                <w:sz w:val="21"/>
                <w:szCs w:val="21"/>
              </w:rPr>
            </w:pPr>
          </w:p>
          <w:p>
            <w:pPr>
              <w:pStyle w:val="23"/>
              <w:spacing w:before="95" w:line="360" w:lineRule="auto"/>
              <w:ind w:right="133"/>
              <w:rPr>
                <w:sz w:val="21"/>
                <w:szCs w:val="21"/>
              </w:rPr>
            </w:pPr>
          </w:p>
          <w:p>
            <w:pPr>
              <w:pStyle w:val="23"/>
              <w:spacing w:before="95" w:line="360" w:lineRule="auto"/>
              <w:ind w:right="133"/>
              <w:rPr>
                <w:sz w:val="21"/>
                <w:szCs w:val="21"/>
              </w:rPr>
            </w:pPr>
          </w:p>
          <w:p>
            <w:pPr>
              <w:pStyle w:val="23"/>
              <w:spacing w:before="95" w:line="360" w:lineRule="auto"/>
              <w:ind w:right="133"/>
              <w:rPr>
                <w:sz w:val="21"/>
                <w:szCs w:val="21"/>
              </w:rPr>
            </w:pPr>
          </w:p>
          <w:p>
            <w:pPr>
              <w:pStyle w:val="23"/>
              <w:spacing w:before="95" w:line="360" w:lineRule="auto"/>
              <w:ind w:right="133"/>
              <w:rPr>
                <w:sz w:val="21"/>
                <w:szCs w:val="21"/>
              </w:rPr>
            </w:pPr>
          </w:p>
          <w:p>
            <w:pPr>
              <w:pStyle w:val="23"/>
              <w:spacing w:before="95" w:line="360" w:lineRule="auto"/>
              <w:ind w:right="133"/>
              <w:rPr>
                <w:sz w:val="21"/>
                <w:szCs w:val="21"/>
                <w:lang w:eastAsia="en-US"/>
              </w:rPr>
            </w:pPr>
            <w:r>
              <w:rPr>
                <w:rFonts w:hint="eastAsia"/>
                <w:sz w:val="21"/>
                <w:szCs w:val="21"/>
              </w:rPr>
              <w:t>22.7</w:t>
            </w:r>
          </w:p>
        </w:tc>
        <w:tc>
          <w:tcPr>
            <w:tcW w:w="2127" w:type="dxa"/>
            <w:shd w:val="clear" w:color="auto" w:fill="auto"/>
          </w:tcPr>
          <w:p>
            <w:pPr>
              <w:pStyle w:val="23"/>
              <w:spacing w:before="95" w:line="360" w:lineRule="auto"/>
              <w:ind w:left="107"/>
              <w:rPr>
                <w:sz w:val="21"/>
                <w:szCs w:val="21"/>
              </w:rPr>
            </w:pPr>
          </w:p>
          <w:p>
            <w:pPr>
              <w:pStyle w:val="23"/>
              <w:spacing w:before="95" w:line="360" w:lineRule="auto"/>
              <w:ind w:left="107"/>
              <w:rPr>
                <w:sz w:val="21"/>
                <w:szCs w:val="21"/>
              </w:rPr>
            </w:pPr>
          </w:p>
          <w:p>
            <w:pPr>
              <w:pStyle w:val="23"/>
              <w:spacing w:before="95" w:line="360" w:lineRule="auto"/>
              <w:ind w:left="107"/>
              <w:rPr>
                <w:sz w:val="21"/>
                <w:szCs w:val="21"/>
              </w:rPr>
            </w:pPr>
          </w:p>
          <w:p>
            <w:pPr>
              <w:pStyle w:val="23"/>
              <w:spacing w:before="95" w:line="360" w:lineRule="auto"/>
              <w:ind w:left="107"/>
              <w:rPr>
                <w:sz w:val="21"/>
                <w:szCs w:val="21"/>
              </w:rPr>
            </w:pPr>
          </w:p>
          <w:p>
            <w:pPr>
              <w:pStyle w:val="23"/>
              <w:spacing w:before="95" w:line="360" w:lineRule="auto"/>
              <w:ind w:left="107"/>
              <w:rPr>
                <w:sz w:val="21"/>
                <w:szCs w:val="21"/>
              </w:rPr>
            </w:pPr>
          </w:p>
          <w:p>
            <w:pPr>
              <w:pStyle w:val="23"/>
              <w:spacing w:before="95" w:line="360" w:lineRule="auto"/>
              <w:ind w:left="107"/>
              <w:rPr>
                <w:sz w:val="21"/>
                <w:szCs w:val="21"/>
              </w:rPr>
            </w:pPr>
          </w:p>
          <w:p>
            <w:pPr>
              <w:pStyle w:val="23"/>
              <w:spacing w:before="95" w:line="360" w:lineRule="auto"/>
              <w:ind w:left="107"/>
              <w:rPr>
                <w:sz w:val="21"/>
                <w:szCs w:val="21"/>
              </w:rPr>
            </w:pPr>
          </w:p>
          <w:p>
            <w:pPr>
              <w:pStyle w:val="23"/>
              <w:spacing w:before="95" w:line="360" w:lineRule="auto"/>
              <w:ind w:left="107"/>
              <w:rPr>
                <w:sz w:val="21"/>
                <w:szCs w:val="21"/>
                <w:lang w:eastAsia="en-US"/>
              </w:rPr>
            </w:pPr>
            <w:r>
              <w:rPr>
                <w:rFonts w:hint="eastAsia"/>
                <w:sz w:val="21"/>
                <w:szCs w:val="21"/>
              </w:rPr>
              <w:t>报价及合同价款的方式</w:t>
            </w:r>
          </w:p>
        </w:tc>
        <w:tc>
          <w:tcPr>
            <w:tcW w:w="5386" w:type="dxa"/>
            <w:shd w:val="clear" w:color="auto" w:fill="auto"/>
          </w:tcPr>
          <w:p>
            <w:pPr>
              <w:adjustRightInd w:val="0"/>
              <w:snapToGrid w:val="0"/>
              <w:spacing w:before="48" w:beforeLines="20" w:after="48" w:afterLines="20" w:line="360" w:lineRule="auto"/>
              <w:rPr>
                <w:sz w:val="21"/>
                <w:szCs w:val="21"/>
              </w:rPr>
            </w:pPr>
            <w:r>
              <w:rPr>
                <w:rFonts w:hint="eastAsia"/>
                <w:sz w:val="21"/>
                <w:szCs w:val="21"/>
                <w:lang w:eastAsia="zh-CN"/>
              </w:rPr>
              <w:sym w:font="Wingdings 2" w:char="0052"/>
            </w:r>
            <w:r>
              <w:rPr>
                <w:rFonts w:hint="eastAsia"/>
                <w:sz w:val="21"/>
                <w:szCs w:val="21"/>
              </w:rPr>
              <w:t>固定总价合同</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供应商投标时采用固定总价报价方式，供应商不再对清单进行分项报价。</w:t>
            </w: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Cs/>
                <w:sz w:val="21"/>
                <w:szCs w:val="21"/>
              </w:rPr>
              <w:t>保留两位小数，小数点后第三位四舍五入</w:t>
            </w:r>
            <w:r>
              <w:rPr>
                <w:rFonts w:hint="eastAsia" w:cs="仿宋"/>
                <w:sz w:val="21"/>
                <w:szCs w:val="21"/>
              </w:rPr>
              <w:t>）</w:t>
            </w:r>
            <w:r>
              <w:rPr>
                <w:rFonts w:hint="eastAsia"/>
                <w:sz w:val="21"/>
                <w:szCs w:val="21"/>
              </w:rPr>
              <w:t>。</w:t>
            </w:r>
            <w:r>
              <w:rPr>
                <w:sz w:val="21"/>
                <w:szCs w:val="21"/>
              </w:rPr>
              <w:t xml:space="preserve"> </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工程量清单及最高投标限价的确认：采购人编制的工程量清单及最高投标限价作为本次报价的基础依据，供应商应在投标答疑截止时间前根据施工图对采购人提供的工程量清单及最高投标限价组价进行核算并提出异议，分项工程量误差在正负3%之内的不予调整。若供应商在规定的期限内提出异议，并提供相应的工程量计算书，以便采购人及时核对，并以采购人重新确定的工程量清单作为报价依据，响应文件解密后工程量清单及最高投标限价组价一律不予调整（设计变更、经济签证、工程联系单等除外）。</w:t>
            </w:r>
            <w:r>
              <w:rPr>
                <w:sz w:val="21"/>
                <w:szCs w:val="21"/>
              </w:rPr>
              <w:t xml:space="preserve"> </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技术规范要求的费用应包括在报价中。在设计图中如无图示或未表达明确的，且各投标单位没在规定期限内提出异议，决算时不得调整造价，视为该项费用已包括在投标总价内。</w:t>
            </w:r>
          </w:p>
          <w:p>
            <w:pPr>
              <w:adjustRightInd w:val="0"/>
              <w:snapToGrid w:val="0"/>
              <w:spacing w:before="48" w:beforeLines="20" w:after="48" w:afterLines="20" w:line="360" w:lineRule="auto"/>
              <w:ind w:firstLine="420" w:firstLineChars="200"/>
              <w:rPr>
                <w:sz w:val="21"/>
                <w:szCs w:val="21"/>
              </w:rPr>
            </w:pPr>
            <w:r>
              <w:rPr>
                <w:sz w:val="21"/>
                <w:szCs w:val="21"/>
              </w:rPr>
              <w:t>后期结算过程中利用采购人发布的工程量清单及</w:t>
            </w:r>
            <w:r>
              <w:rPr>
                <w:rFonts w:hint="eastAsia"/>
                <w:sz w:val="21"/>
                <w:szCs w:val="21"/>
              </w:rPr>
              <w:t>分项组价作为结算依据。为规范工程结算管理，</w:t>
            </w:r>
            <w:r>
              <w:rPr>
                <w:sz w:val="21"/>
                <w:szCs w:val="21"/>
              </w:rPr>
              <w:t xml:space="preserve"> </w:t>
            </w:r>
            <w:r>
              <w:rPr>
                <w:rFonts w:hint="eastAsia"/>
                <w:sz w:val="21"/>
                <w:szCs w:val="21"/>
              </w:rPr>
              <w:t>发布竞争性谈判文件时，</w:t>
            </w:r>
            <w:r>
              <w:rPr>
                <w:sz w:val="21"/>
                <w:szCs w:val="21"/>
              </w:rPr>
              <w:t xml:space="preserve"> </w:t>
            </w:r>
            <w:r>
              <w:rPr>
                <w:rFonts w:hint="eastAsia"/>
                <w:sz w:val="21"/>
                <w:szCs w:val="21"/>
              </w:rPr>
              <w:t>最高投标限价、工程量清单及工程项目最高投标限价汇总表、单项工程组价汇总表、单位工程组价汇总表、分部分项工程量清单计价表、措施项目清单计价表、其他项目清单计价汇总表、规费、税金项目清单计价表、主要材料价格表等一同发布，以利于后期作为结算的依据。</w:t>
            </w:r>
          </w:p>
          <w:p>
            <w:pPr>
              <w:adjustRightInd w:val="0"/>
              <w:snapToGrid w:val="0"/>
              <w:spacing w:before="48" w:beforeLines="20" w:after="48" w:afterLines="20" w:line="360" w:lineRule="auto"/>
              <w:rPr>
                <w:rFonts w:cs="仿宋"/>
                <w:sz w:val="21"/>
                <w:szCs w:val="21"/>
              </w:rPr>
            </w:pPr>
            <w:r>
              <w:rPr>
                <w:rFonts w:hint="eastAsia"/>
                <w:sz w:val="21"/>
                <w:szCs w:val="21"/>
              </w:rPr>
              <w:sym w:font="Wingdings 2" w:char="00A3"/>
            </w:r>
            <w:r>
              <w:rPr>
                <w:rFonts w:hint="eastAsia"/>
                <w:sz w:val="21"/>
                <w:szCs w:val="21"/>
              </w:rPr>
              <w:t>固定单价合同</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供应商投标时采用固定总价报价方式，供应商不再对清单进行分项报价。通过</w:t>
            </w: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Cs/>
                <w:sz w:val="21"/>
                <w:szCs w:val="21"/>
              </w:rPr>
              <w:t>保留两位小数，小数点后第三位四舍五入</w:t>
            </w:r>
            <w:r>
              <w:rPr>
                <w:rFonts w:hint="eastAsia" w:cs="仿宋"/>
                <w:sz w:val="21"/>
                <w:szCs w:val="21"/>
              </w:rPr>
              <w:t>）计算出固定单价</w:t>
            </w:r>
            <w:r>
              <w:rPr>
                <w:rFonts w:hint="eastAsia"/>
                <w:sz w:val="21"/>
                <w:szCs w:val="21"/>
              </w:rPr>
              <w:t>。</w:t>
            </w:r>
            <w:r>
              <w:rPr>
                <w:sz w:val="21"/>
                <w:szCs w:val="21"/>
              </w:rPr>
              <w:t xml:space="preserve"> </w:t>
            </w:r>
          </w:p>
          <w:p>
            <w:pPr>
              <w:adjustRightInd w:val="0"/>
              <w:snapToGrid w:val="0"/>
              <w:spacing w:before="48" w:beforeLines="20" w:after="48" w:afterLines="20" w:line="360" w:lineRule="auto"/>
              <w:ind w:firstLine="420" w:firstLineChars="200"/>
              <w:rPr>
                <w:rFonts w:cs="仿宋"/>
                <w:sz w:val="21"/>
                <w:szCs w:val="21"/>
              </w:rPr>
            </w:pPr>
            <w:r>
              <w:rPr>
                <w:rFonts w:hint="eastAsia"/>
                <w:sz w:val="21"/>
                <w:szCs w:val="21"/>
              </w:rPr>
              <w:t>最高投标限价组价的确认：采购人编制的工程量清单及最高投标限价作为本次报价的基础依据，供应商应在投标答疑截止时间前根据施工图对采购人提供的最高投标限价组价进行核算并提出异议。若供应商在规定的期限内提出异议，并提供相应的计算依据，以利采购人及时核对，响应文件解密后最高投标限价组价一律不予调整。</w:t>
            </w:r>
            <w:r>
              <w:rPr>
                <w:sz w:val="21"/>
                <w:szCs w:val="21"/>
              </w:rPr>
              <w:t xml:space="preserve"> </w:t>
            </w:r>
          </w:p>
          <w:p>
            <w:pPr>
              <w:spacing w:line="360" w:lineRule="auto"/>
              <w:ind w:firstLine="420" w:firstLineChars="200"/>
              <w:rPr>
                <w:sz w:val="21"/>
                <w:szCs w:val="21"/>
              </w:rPr>
            </w:pPr>
            <w:r>
              <w:rPr>
                <w:rFonts w:hint="eastAsia"/>
                <w:sz w:val="21"/>
                <w:szCs w:val="21"/>
              </w:rPr>
              <w:t>技术规范要求的费用应包括在报价中。在设计图中如无图示或未表达明确的，且各投标单位没在规定期限内提出异议，决算时不得调整造价，视为该项费用已包括在投标总价内。</w:t>
            </w:r>
          </w:p>
          <w:p>
            <w:pPr>
              <w:spacing w:line="360" w:lineRule="auto"/>
              <w:rPr>
                <w:sz w:val="21"/>
                <w:szCs w:val="21"/>
              </w:rPr>
            </w:pPr>
            <w:r>
              <w:rPr>
                <w:sz w:val="21"/>
                <w:szCs w:val="21"/>
              </w:rPr>
              <w:t xml:space="preserve">    后期结算过程中利用采购人发布的工程量清单及</w:t>
            </w:r>
            <w:r>
              <w:rPr>
                <w:rFonts w:hint="eastAsia"/>
                <w:sz w:val="21"/>
                <w:szCs w:val="21"/>
              </w:rPr>
              <w:t>分项组价作为结算依据。为规范工程结算管理，</w:t>
            </w:r>
            <w:r>
              <w:rPr>
                <w:sz w:val="21"/>
                <w:szCs w:val="21"/>
              </w:rPr>
              <w:t xml:space="preserve"> </w:t>
            </w:r>
            <w:r>
              <w:rPr>
                <w:rFonts w:hint="eastAsia"/>
                <w:sz w:val="21"/>
                <w:szCs w:val="21"/>
              </w:rPr>
              <w:t>发布竞争性谈判文件时，</w:t>
            </w:r>
            <w:r>
              <w:rPr>
                <w:sz w:val="21"/>
                <w:szCs w:val="21"/>
              </w:rPr>
              <w:t xml:space="preserve"> </w:t>
            </w:r>
            <w:r>
              <w:rPr>
                <w:rFonts w:hint="eastAsia"/>
                <w:sz w:val="21"/>
                <w:szCs w:val="21"/>
              </w:rPr>
              <w:t>最高投标限价、工程量清单及工程项目最高投标限价汇总表、单项工程组价汇总表、单位工程组价汇总表、分部分项工程量清单计价表、措施项目清单计价表、其他项目清单计价汇总表、规费、税金项目清单计价表、主要材料价格表等一同发布，以利于后期作为结算的依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3" w:hRule="atLeast"/>
        </w:trPr>
        <w:tc>
          <w:tcPr>
            <w:tcW w:w="1026" w:type="dxa"/>
            <w:shd w:val="clear" w:color="auto" w:fill="auto"/>
          </w:tcPr>
          <w:p>
            <w:pPr>
              <w:pStyle w:val="23"/>
              <w:spacing w:before="95" w:line="360" w:lineRule="auto"/>
              <w:ind w:right="133"/>
              <w:rPr>
                <w:sz w:val="21"/>
                <w:szCs w:val="21"/>
              </w:rPr>
            </w:pPr>
            <w:r>
              <w:rPr>
                <w:rFonts w:hint="eastAsia"/>
                <w:sz w:val="21"/>
                <w:szCs w:val="21"/>
              </w:rPr>
              <w:t>22.8</w:t>
            </w:r>
          </w:p>
        </w:tc>
        <w:tc>
          <w:tcPr>
            <w:tcW w:w="2127" w:type="dxa"/>
            <w:shd w:val="clear" w:color="auto" w:fill="auto"/>
          </w:tcPr>
          <w:p>
            <w:pPr>
              <w:pStyle w:val="23"/>
              <w:spacing w:before="95" w:line="360" w:lineRule="auto"/>
              <w:ind w:left="107"/>
              <w:rPr>
                <w:sz w:val="21"/>
                <w:szCs w:val="21"/>
              </w:rPr>
            </w:pPr>
            <w:r>
              <w:rPr>
                <w:sz w:val="21"/>
                <w:szCs w:val="21"/>
              </w:rPr>
              <w:t>最后报价扣除</w:t>
            </w:r>
          </w:p>
        </w:tc>
        <w:tc>
          <w:tcPr>
            <w:tcW w:w="5386" w:type="dxa"/>
            <w:shd w:val="clear" w:color="auto" w:fill="auto"/>
          </w:tcPr>
          <w:p>
            <w:pPr>
              <w:autoSpaceDE/>
              <w:autoSpaceDN/>
              <w:spacing w:after="120"/>
              <w:jc w:val="both"/>
              <w:rPr>
                <w:rFonts w:cs="Times New Roman"/>
                <w:kern w:val="2"/>
                <w:sz w:val="21"/>
                <w:szCs w:val="21"/>
                <w:lang w:val="en-US" w:bidi="ar-SA"/>
              </w:rPr>
            </w:pPr>
            <w:r>
              <w:rPr>
                <w:rFonts w:hint="eastAsia" w:cs="Times New Roman"/>
                <w:kern w:val="2"/>
                <w:sz w:val="21"/>
                <w:szCs w:val="21"/>
                <w:lang w:val="en-US" w:bidi="ar-SA"/>
              </w:rPr>
              <w:t>（1）小微企业价格扣除：无% 。（扣除比例在6%-10%间，由采购人自行选择）</w:t>
            </w:r>
          </w:p>
          <w:p>
            <w:pPr>
              <w:autoSpaceDE/>
              <w:autoSpaceDN/>
              <w:spacing w:line="520" w:lineRule="exact"/>
              <w:rPr>
                <w:rFonts w:cs="Times New Roman"/>
                <w:kern w:val="2"/>
                <w:sz w:val="21"/>
                <w:szCs w:val="21"/>
                <w:lang w:val="en-US" w:bidi="ar-SA"/>
              </w:rPr>
            </w:pPr>
            <w:r>
              <w:rPr>
                <w:rFonts w:hint="eastAsia" w:cs="Times New Roman"/>
                <w:kern w:val="2"/>
                <w:sz w:val="21"/>
                <w:szCs w:val="21"/>
                <w:lang w:val="en-US" w:bidi="ar-SA"/>
              </w:rPr>
              <w:t>（2）监狱企业价格扣除：同小微企业。</w:t>
            </w:r>
          </w:p>
          <w:p>
            <w:pPr>
              <w:autoSpaceDE/>
              <w:autoSpaceDN/>
              <w:spacing w:line="520" w:lineRule="exact"/>
              <w:rPr>
                <w:rFonts w:cs="Times New Roman"/>
                <w:kern w:val="2"/>
                <w:sz w:val="21"/>
                <w:szCs w:val="21"/>
                <w:lang w:val="en-US" w:bidi="ar-SA"/>
              </w:rPr>
            </w:pPr>
            <w:r>
              <w:rPr>
                <w:rFonts w:hint="eastAsia" w:cs="Times New Roman"/>
                <w:kern w:val="2"/>
                <w:sz w:val="21"/>
                <w:szCs w:val="21"/>
                <w:lang w:val="en-US" w:bidi="ar-SA"/>
              </w:rPr>
              <w:t>（3）残疾人福利性单位价格扣除：同小微企业。</w:t>
            </w:r>
          </w:p>
          <w:p>
            <w:pPr>
              <w:autoSpaceDE/>
              <w:autoSpaceDN/>
              <w:spacing w:line="520" w:lineRule="exact"/>
              <w:rPr>
                <w:rFonts w:cs="Times New Roman"/>
                <w:kern w:val="2"/>
                <w:sz w:val="21"/>
                <w:szCs w:val="21"/>
                <w:lang w:val="en-US" w:bidi="ar-SA"/>
              </w:rPr>
            </w:pPr>
            <w:r>
              <w:rPr>
                <w:rFonts w:hint="eastAsia" w:cs="Times New Roman"/>
                <w:kern w:val="2"/>
                <w:sz w:val="21"/>
                <w:szCs w:val="21"/>
                <w:lang w:val="en-US" w:bidi="ar-SA"/>
              </w:rPr>
              <w:t>（4）符合条件的联合体价格扣除：无% 。（扣除比例在2%-3%间，由采购人自行选择。联合协议约定小微企业的合同份额占合同总金额30%以上。）</w:t>
            </w:r>
          </w:p>
          <w:p>
            <w:pPr>
              <w:adjustRightInd w:val="0"/>
              <w:snapToGrid w:val="0"/>
              <w:spacing w:before="48" w:beforeLines="20" w:after="48" w:afterLines="20" w:line="360" w:lineRule="auto"/>
              <w:rPr>
                <w:sz w:val="21"/>
                <w:szCs w:val="21"/>
              </w:rPr>
            </w:pPr>
            <w:r>
              <w:rPr>
                <w:rFonts w:hint="eastAsia" w:cs="Times New Roman"/>
                <w:kern w:val="2"/>
                <w:sz w:val="21"/>
                <w:szCs w:val="21"/>
                <w:lang w:val="en-US" w:bidi="ar-SA"/>
              </w:rPr>
              <w:t>（5）符合条件的大中型企业价格扣除：无 % 。（扣除比例在2%-3%间，由采购人自行选择。分包意向协议约定小微企业的合同份额占合同总金额30%以上。）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1026" w:type="dxa"/>
            <w:vMerge w:val="restart"/>
            <w:shd w:val="clear" w:color="auto" w:fill="auto"/>
          </w:tcPr>
          <w:p>
            <w:pPr>
              <w:pStyle w:val="23"/>
              <w:spacing w:before="95" w:line="360" w:lineRule="auto"/>
              <w:ind w:right="133"/>
              <w:rPr>
                <w:sz w:val="21"/>
                <w:szCs w:val="21"/>
                <w:lang w:eastAsia="en-US"/>
              </w:rPr>
            </w:pPr>
            <w:r>
              <w:rPr>
                <w:sz w:val="21"/>
                <w:szCs w:val="21"/>
                <w:lang w:eastAsia="en-US"/>
              </w:rPr>
              <w:t>24.1</w:t>
            </w:r>
          </w:p>
        </w:tc>
        <w:tc>
          <w:tcPr>
            <w:tcW w:w="2127" w:type="dxa"/>
            <w:vMerge w:val="restart"/>
            <w:shd w:val="clear" w:color="auto" w:fill="auto"/>
          </w:tcPr>
          <w:p>
            <w:pPr>
              <w:pStyle w:val="23"/>
              <w:spacing w:before="95"/>
              <w:ind w:left="107"/>
              <w:rPr>
                <w:sz w:val="21"/>
                <w:szCs w:val="21"/>
                <w:lang w:eastAsia="en-US"/>
              </w:rPr>
            </w:pPr>
            <w:r>
              <w:rPr>
                <w:sz w:val="21"/>
                <w:szCs w:val="21"/>
              </w:rPr>
              <w:t>确定成交候选人和成交供应商</w:t>
            </w:r>
          </w:p>
        </w:tc>
        <w:tc>
          <w:tcPr>
            <w:tcW w:w="5386" w:type="dxa"/>
            <w:shd w:val="clear" w:color="auto" w:fill="auto"/>
          </w:tcPr>
          <w:p>
            <w:pPr>
              <w:adjustRightInd w:val="0"/>
              <w:snapToGrid w:val="0"/>
              <w:spacing w:before="48" w:beforeLines="20" w:after="48" w:afterLines="20"/>
              <w:rPr>
                <w:sz w:val="21"/>
                <w:szCs w:val="21"/>
                <w:lang w:val="en-US"/>
              </w:rPr>
            </w:pPr>
            <w:r>
              <w:rPr>
                <w:sz w:val="21"/>
                <w:szCs w:val="21"/>
              </w:rPr>
              <w:t>谈判小组推荐成交候选人的数量：</w:t>
            </w:r>
            <w:r>
              <w:rPr>
                <w:rFonts w:hint="eastAsia"/>
                <w:sz w:val="21"/>
                <w:szCs w:val="21"/>
                <w:u w:val="single"/>
                <w:lang w:val="en-US"/>
              </w:rPr>
              <w:t>3名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026" w:type="dxa"/>
            <w:vMerge w:val="continue"/>
            <w:shd w:val="clear" w:color="auto" w:fill="auto"/>
          </w:tcPr>
          <w:p>
            <w:pPr>
              <w:pStyle w:val="23"/>
              <w:spacing w:before="95" w:line="360" w:lineRule="auto"/>
              <w:ind w:right="133"/>
              <w:rPr>
                <w:sz w:val="21"/>
                <w:szCs w:val="21"/>
              </w:rPr>
            </w:pPr>
          </w:p>
        </w:tc>
        <w:tc>
          <w:tcPr>
            <w:tcW w:w="2127" w:type="dxa"/>
            <w:vMerge w:val="continue"/>
            <w:shd w:val="clear" w:color="auto" w:fill="auto"/>
          </w:tcPr>
          <w:p>
            <w:pPr>
              <w:pStyle w:val="23"/>
              <w:spacing w:before="95"/>
              <w:ind w:left="107"/>
              <w:rPr>
                <w:sz w:val="21"/>
                <w:szCs w:val="21"/>
              </w:rPr>
            </w:pPr>
          </w:p>
        </w:tc>
        <w:tc>
          <w:tcPr>
            <w:tcW w:w="5386" w:type="dxa"/>
            <w:shd w:val="clear" w:color="auto" w:fill="auto"/>
          </w:tcPr>
          <w:p>
            <w:pPr>
              <w:pStyle w:val="23"/>
              <w:spacing w:before="81"/>
              <w:ind w:left="105"/>
              <w:rPr>
                <w:sz w:val="21"/>
                <w:szCs w:val="21"/>
              </w:rPr>
            </w:pPr>
            <w:r>
              <w:rPr>
                <w:sz w:val="21"/>
                <w:szCs w:val="21"/>
              </w:rPr>
              <w:t>确定成交供应商：</w:t>
            </w:r>
          </w:p>
          <w:p>
            <w:pPr>
              <w:adjustRightInd w:val="0"/>
              <w:snapToGrid w:val="0"/>
              <w:spacing w:before="48" w:beforeLines="20" w:after="48" w:afterLines="20"/>
              <w:rPr>
                <w:sz w:val="21"/>
                <w:szCs w:val="21"/>
              </w:rPr>
            </w:pPr>
            <w:r>
              <w:rPr>
                <w:rFonts w:hint="eastAsia"/>
                <w:sz w:val="21"/>
                <w:szCs w:val="21"/>
              </w:rPr>
              <w:t>☑</w:t>
            </w:r>
            <w:r>
              <w:rPr>
                <w:sz w:val="21"/>
                <w:szCs w:val="21"/>
              </w:rPr>
              <w:t>采购人委托谈判小组确定</w:t>
            </w:r>
            <w:r>
              <w:rPr>
                <w:rFonts w:hint="eastAsia"/>
                <w:sz w:val="21"/>
                <w:szCs w:val="21"/>
              </w:rPr>
              <w:t xml:space="preserve"> </w:t>
            </w:r>
            <w:r>
              <w:rPr>
                <w:sz w:val="21"/>
                <w:szCs w:val="21"/>
              </w:rPr>
              <w:t xml:space="preserve"> □采购人确定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1026" w:type="dxa"/>
            <w:shd w:val="clear" w:color="auto" w:fill="auto"/>
            <w:vAlign w:val="center"/>
          </w:tcPr>
          <w:p>
            <w:pPr>
              <w:pStyle w:val="23"/>
              <w:spacing w:before="95" w:line="360" w:lineRule="auto"/>
              <w:ind w:right="133"/>
              <w:rPr>
                <w:sz w:val="21"/>
                <w:szCs w:val="21"/>
              </w:rPr>
            </w:pPr>
            <w:r>
              <w:rPr>
                <w:sz w:val="21"/>
                <w:szCs w:val="21"/>
                <w:lang w:eastAsia="en-US"/>
              </w:rPr>
              <w:t>28.1</w:t>
            </w:r>
          </w:p>
        </w:tc>
        <w:tc>
          <w:tcPr>
            <w:tcW w:w="2127" w:type="dxa"/>
            <w:shd w:val="clear" w:color="auto" w:fill="auto"/>
            <w:vAlign w:val="center"/>
          </w:tcPr>
          <w:p>
            <w:pPr>
              <w:pStyle w:val="23"/>
              <w:ind w:left="107"/>
              <w:jc w:val="both"/>
              <w:rPr>
                <w:sz w:val="21"/>
                <w:szCs w:val="21"/>
              </w:rPr>
            </w:pPr>
            <w:r>
              <w:rPr>
                <w:sz w:val="21"/>
                <w:szCs w:val="21"/>
              </w:rPr>
              <w:t>成交通知书发出</w:t>
            </w:r>
          </w:p>
          <w:p>
            <w:pPr>
              <w:pStyle w:val="23"/>
              <w:spacing w:before="95"/>
              <w:ind w:left="107"/>
              <w:rPr>
                <w:sz w:val="21"/>
                <w:szCs w:val="21"/>
              </w:rPr>
            </w:pPr>
            <w:r>
              <w:rPr>
                <w:sz w:val="21"/>
                <w:szCs w:val="21"/>
              </w:rPr>
              <w:t>的形式</w:t>
            </w:r>
          </w:p>
        </w:tc>
        <w:tc>
          <w:tcPr>
            <w:tcW w:w="5386" w:type="dxa"/>
            <w:shd w:val="clear" w:color="auto" w:fill="auto"/>
            <w:vAlign w:val="center"/>
          </w:tcPr>
          <w:p>
            <w:pPr>
              <w:pStyle w:val="23"/>
              <w:spacing w:before="2"/>
              <w:jc w:val="both"/>
              <w:rPr>
                <w:sz w:val="21"/>
                <w:szCs w:val="21"/>
              </w:rPr>
            </w:pPr>
          </w:p>
          <w:p>
            <w:pPr>
              <w:adjustRightInd w:val="0"/>
              <w:snapToGrid w:val="0"/>
              <w:spacing w:before="48" w:beforeLines="20" w:after="48" w:afterLines="20"/>
              <w:rPr>
                <w:sz w:val="21"/>
                <w:szCs w:val="21"/>
              </w:rPr>
            </w:pPr>
            <w:r>
              <w:rPr>
                <w:rFonts w:hint="eastAsia"/>
                <w:sz w:val="21"/>
                <w:szCs w:val="21"/>
              </w:rPr>
              <w:t>☑</w:t>
            </w:r>
            <w:r>
              <w:rPr>
                <w:sz w:val="21"/>
                <w:szCs w:val="21"/>
                <w:lang w:eastAsia="en-US"/>
              </w:rPr>
              <w:t>书面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1026" w:type="dxa"/>
            <w:shd w:val="clear" w:color="auto" w:fill="auto"/>
            <w:vAlign w:val="center"/>
          </w:tcPr>
          <w:p>
            <w:pPr>
              <w:pStyle w:val="23"/>
              <w:spacing w:before="95" w:line="360" w:lineRule="auto"/>
              <w:ind w:right="133"/>
              <w:rPr>
                <w:sz w:val="21"/>
                <w:szCs w:val="21"/>
              </w:rPr>
            </w:pPr>
            <w:r>
              <w:rPr>
                <w:sz w:val="21"/>
                <w:szCs w:val="21"/>
                <w:lang w:eastAsia="en-US"/>
              </w:rPr>
              <w:t>30.1</w:t>
            </w:r>
          </w:p>
        </w:tc>
        <w:tc>
          <w:tcPr>
            <w:tcW w:w="2127" w:type="dxa"/>
            <w:shd w:val="clear" w:color="auto" w:fill="auto"/>
            <w:vAlign w:val="center"/>
          </w:tcPr>
          <w:p>
            <w:pPr>
              <w:pStyle w:val="23"/>
              <w:spacing w:before="95"/>
              <w:ind w:left="107"/>
              <w:rPr>
                <w:sz w:val="21"/>
                <w:szCs w:val="21"/>
              </w:rPr>
            </w:pPr>
            <w:r>
              <w:rPr>
                <w:sz w:val="21"/>
                <w:szCs w:val="21"/>
                <w:lang w:eastAsia="en-US"/>
              </w:rPr>
              <w:t>履约保证金</w:t>
            </w:r>
          </w:p>
        </w:tc>
        <w:tc>
          <w:tcPr>
            <w:tcW w:w="5386" w:type="dxa"/>
            <w:shd w:val="clear" w:color="auto" w:fill="auto"/>
            <w:vAlign w:val="center"/>
          </w:tcPr>
          <w:p>
            <w:pPr>
              <w:autoSpaceDE/>
              <w:autoSpaceDN/>
              <w:spacing w:line="520" w:lineRule="exact"/>
              <w:jc w:val="both"/>
              <w:rPr>
                <w:rFonts w:ascii="仿宋_GB2312" w:hAnsi="仿宋_GB2312" w:eastAsia="仿宋_GB2312" w:cs="仿宋_GB2312"/>
                <w:kern w:val="2"/>
                <w:sz w:val="32"/>
                <w:szCs w:val="32"/>
                <w:lang w:val="en-US" w:bidi="ar-SA"/>
              </w:rPr>
            </w:pPr>
            <w:r>
              <w:rPr>
                <w:rFonts w:hint="eastAsia" w:cs="Times New Roman"/>
                <w:kern w:val="2"/>
                <w:sz w:val="21"/>
                <w:szCs w:val="21"/>
                <w:lang w:val="en-US" w:bidi="ar-SA"/>
              </w:rPr>
              <w:t>（</w:t>
            </w:r>
            <w:r>
              <w:rPr>
                <w:rFonts w:cs="Times New Roman"/>
                <w:kern w:val="2"/>
                <w:sz w:val="21"/>
                <w:szCs w:val="21"/>
                <w:lang w:val="en-US" w:bidi="ar-SA"/>
              </w:rPr>
              <w:t>1</w:t>
            </w:r>
            <w:r>
              <w:rPr>
                <w:rFonts w:hint="eastAsia" w:cs="Times New Roman"/>
                <w:kern w:val="2"/>
                <w:sz w:val="21"/>
                <w:szCs w:val="21"/>
                <w:lang w:val="en-US" w:bidi="ar-SA"/>
              </w:rPr>
              <w:t>）金额：遵照《阜阳市财政局 阜阳市公共资源交易监督管理局关于进一步规范政府采购管理支持企业发展的通知》（财购〔2021〕178号）执行</w:t>
            </w:r>
          </w:p>
          <w:p>
            <w:pPr>
              <w:autoSpaceDE/>
              <w:autoSpaceDN/>
              <w:spacing w:line="360" w:lineRule="auto"/>
              <w:rPr>
                <w:rFonts w:cs="Times New Roman"/>
                <w:kern w:val="2"/>
                <w:sz w:val="21"/>
                <w:szCs w:val="21"/>
                <w:lang w:val="en-US" w:bidi="ar-SA"/>
              </w:rPr>
            </w:pPr>
            <w:r>
              <w:rPr>
                <w:rFonts w:hint="eastAsia" w:cs="Times New Roman"/>
                <w:kern w:val="2"/>
                <w:sz w:val="21"/>
                <w:szCs w:val="21"/>
                <w:lang w:val="en-US" w:eastAsia="zh-CN" w:bidi="ar-SA"/>
              </w:rPr>
              <w:sym w:font="Wingdings 2" w:char="0052"/>
            </w:r>
            <w:r>
              <w:rPr>
                <w:rFonts w:hint="eastAsia" w:cs="Times New Roman"/>
                <w:kern w:val="2"/>
                <w:sz w:val="21"/>
                <w:szCs w:val="21"/>
                <w:lang w:val="en-US" w:bidi="ar-SA"/>
              </w:rPr>
              <w:t>免收</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sym w:font="Wingdings 2" w:char="00A3"/>
            </w:r>
            <w:r>
              <w:rPr>
                <w:rFonts w:hint="eastAsia" w:cs="Times New Roman"/>
                <w:kern w:val="2"/>
                <w:sz w:val="21"/>
                <w:szCs w:val="21"/>
                <w:lang w:val="en-US" w:bidi="ar-SA"/>
              </w:rPr>
              <w:t>合同价的</w:t>
            </w:r>
            <w:r>
              <w:rPr>
                <w:rFonts w:hint="eastAsia" w:cs="Times New Roman"/>
                <w:b/>
                <w:color w:val="0070C0"/>
                <w:kern w:val="2"/>
                <w:sz w:val="21"/>
                <w:szCs w:val="21"/>
                <w:u w:val="single"/>
                <w:lang w:val="en-US" w:bidi="ar-SA"/>
              </w:rPr>
              <w:t xml:space="preserve">         </w:t>
            </w:r>
            <w:r>
              <w:rPr>
                <w:rFonts w:cs="Times New Roman"/>
                <w:kern w:val="2"/>
                <w:sz w:val="21"/>
                <w:szCs w:val="21"/>
                <w:lang w:val="en-US" w:bidi="ar-SA"/>
              </w:rPr>
              <w:t>%</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□定额收取：人民币</w:t>
            </w:r>
            <w:r>
              <w:rPr>
                <w:rFonts w:hint="eastAsia" w:cs="Times New Roman"/>
                <w:b/>
                <w:color w:val="0070C0"/>
                <w:kern w:val="2"/>
                <w:sz w:val="21"/>
                <w:szCs w:val="21"/>
                <w:u w:val="single"/>
                <w:lang w:val="en-US" w:bidi="ar-SA"/>
              </w:rPr>
              <w:t xml:space="preserve">         </w:t>
            </w:r>
            <w:r>
              <w:rPr>
                <w:rFonts w:hint="eastAsia" w:cs="Times New Roman"/>
                <w:kern w:val="2"/>
                <w:sz w:val="21"/>
                <w:szCs w:val="21"/>
                <w:lang w:val="en-US" w:bidi="ar-SA"/>
              </w:rPr>
              <w:t>元</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w:t>
            </w:r>
            <w:r>
              <w:rPr>
                <w:rFonts w:cs="Times New Roman"/>
                <w:kern w:val="2"/>
                <w:sz w:val="21"/>
                <w:szCs w:val="21"/>
                <w:lang w:val="en-US" w:bidi="ar-SA"/>
              </w:rPr>
              <w:t>2</w:t>
            </w:r>
            <w:r>
              <w:rPr>
                <w:rFonts w:hint="eastAsia" w:cs="Times New Roman"/>
                <w:kern w:val="2"/>
                <w:sz w:val="21"/>
                <w:szCs w:val="21"/>
                <w:lang w:val="en-US" w:bidi="ar-SA"/>
              </w:rPr>
              <w:t>）支付方式：</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□转账</w:t>
            </w:r>
            <w:r>
              <w:rPr>
                <w:rFonts w:cs="Times New Roman"/>
                <w:kern w:val="2"/>
                <w:sz w:val="21"/>
                <w:szCs w:val="21"/>
                <w:lang w:val="en-US" w:bidi="ar-SA"/>
              </w:rPr>
              <w:t>/</w:t>
            </w:r>
            <w:r>
              <w:rPr>
                <w:rFonts w:hint="eastAsia" w:cs="Times New Roman"/>
                <w:kern w:val="2"/>
                <w:sz w:val="21"/>
                <w:szCs w:val="21"/>
                <w:lang w:val="en-US" w:bidi="ar-SA"/>
              </w:rPr>
              <w:t>电汇</w:t>
            </w:r>
            <w:r>
              <w:rPr>
                <w:rFonts w:cs="Times New Roman"/>
                <w:kern w:val="2"/>
                <w:sz w:val="21"/>
                <w:szCs w:val="21"/>
                <w:lang w:val="en-US" w:bidi="ar-SA"/>
              </w:rPr>
              <w:t xml:space="preserve"> </w:t>
            </w:r>
            <w:r>
              <w:rPr>
                <w:rFonts w:hint="eastAsia" w:cs="Times New Roman"/>
                <w:kern w:val="2"/>
                <w:sz w:val="21"/>
                <w:szCs w:val="21"/>
                <w:lang w:val="en-US" w:bidi="ar-SA"/>
              </w:rPr>
              <w:t>□支票</w:t>
            </w:r>
            <w:r>
              <w:rPr>
                <w:rFonts w:cs="Times New Roman"/>
                <w:kern w:val="2"/>
                <w:sz w:val="21"/>
                <w:szCs w:val="21"/>
                <w:lang w:val="en-US" w:bidi="ar-SA"/>
              </w:rPr>
              <w:t xml:space="preserve"> </w:t>
            </w:r>
            <w:r>
              <w:rPr>
                <w:rFonts w:hint="eastAsia" w:cs="Times New Roman"/>
                <w:kern w:val="2"/>
                <w:sz w:val="21"/>
                <w:szCs w:val="21"/>
                <w:lang w:val="en-US" w:bidi="ar-SA"/>
              </w:rPr>
              <w:t>□汇票</w:t>
            </w:r>
            <w:r>
              <w:rPr>
                <w:rFonts w:cs="Times New Roman"/>
                <w:kern w:val="2"/>
                <w:sz w:val="21"/>
                <w:szCs w:val="21"/>
                <w:lang w:val="en-US" w:bidi="ar-SA"/>
              </w:rPr>
              <w:t xml:space="preserve"> </w:t>
            </w:r>
            <w:r>
              <w:rPr>
                <w:rFonts w:hint="eastAsia" w:cs="Times New Roman"/>
                <w:kern w:val="2"/>
                <w:sz w:val="21"/>
                <w:szCs w:val="21"/>
                <w:lang w:val="en-US" w:bidi="ar-SA"/>
              </w:rPr>
              <w:t>□本票</w:t>
            </w:r>
            <w:r>
              <w:rPr>
                <w:rFonts w:cs="Times New Roman"/>
                <w:kern w:val="2"/>
                <w:sz w:val="21"/>
                <w:szCs w:val="21"/>
                <w:lang w:val="en-US" w:bidi="ar-SA"/>
              </w:rPr>
              <w:t xml:space="preserve"> </w:t>
            </w:r>
            <w:r>
              <w:rPr>
                <w:rFonts w:hint="eastAsia" w:cs="Times New Roman"/>
                <w:kern w:val="2"/>
                <w:sz w:val="21"/>
                <w:szCs w:val="21"/>
                <w:lang w:val="en-US" w:bidi="ar-SA"/>
              </w:rPr>
              <w:t>□保函</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 xml:space="preserve">其他要求：             </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w:t>
            </w:r>
            <w:r>
              <w:rPr>
                <w:rFonts w:cs="Times New Roman"/>
                <w:kern w:val="2"/>
                <w:sz w:val="21"/>
                <w:szCs w:val="21"/>
                <w:lang w:val="en-US" w:bidi="ar-SA"/>
              </w:rPr>
              <w:t>3</w:t>
            </w:r>
            <w:r>
              <w:rPr>
                <w:rFonts w:hint="eastAsia" w:cs="Times New Roman"/>
                <w:kern w:val="2"/>
                <w:sz w:val="21"/>
                <w:szCs w:val="21"/>
                <w:lang w:val="en-US" w:bidi="ar-SA"/>
              </w:rPr>
              <w:t xml:space="preserve">）收取单位：             </w:t>
            </w:r>
          </w:p>
          <w:p>
            <w:pPr>
              <w:autoSpaceDE/>
              <w:autoSpaceDN/>
              <w:spacing w:line="360" w:lineRule="auto"/>
              <w:rPr>
                <w:rFonts w:cs="Times New Roman"/>
                <w:kern w:val="2"/>
                <w:sz w:val="21"/>
                <w:szCs w:val="21"/>
                <w:lang w:val="en-US" w:bidi="ar-SA"/>
              </w:rPr>
            </w:pPr>
            <w:r>
              <w:rPr>
                <w:rFonts w:hint="eastAsia" w:cs="Times New Roman"/>
                <w:kern w:val="2"/>
                <w:sz w:val="21"/>
                <w:szCs w:val="21"/>
                <w:lang w:val="en-US" w:bidi="ar-SA"/>
              </w:rPr>
              <w:t>（</w:t>
            </w:r>
            <w:r>
              <w:rPr>
                <w:rFonts w:cs="Times New Roman"/>
                <w:kern w:val="2"/>
                <w:sz w:val="21"/>
                <w:szCs w:val="21"/>
                <w:lang w:val="en-US" w:bidi="ar-SA"/>
              </w:rPr>
              <w:t>4</w:t>
            </w:r>
            <w:r>
              <w:rPr>
                <w:rFonts w:hint="eastAsia" w:cs="Times New Roman"/>
                <w:kern w:val="2"/>
                <w:sz w:val="21"/>
                <w:szCs w:val="21"/>
                <w:lang w:val="en-US" w:bidi="ar-SA"/>
              </w:rPr>
              <w:t xml:space="preserve">）缴纳时间：             </w:t>
            </w:r>
          </w:p>
          <w:p>
            <w:pPr>
              <w:adjustRightInd w:val="0"/>
              <w:snapToGrid w:val="0"/>
              <w:spacing w:before="48" w:beforeLines="20" w:after="48" w:afterLines="20"/>
              <w:rPr>
                <w:sz w:val="21"/>
                <w:szCs w:val="21"/>
              </w:rPr>
            </w:pPr>
            <w:r>
              <w:rPr>
                <w:rFonts w:hint="eastAsia" w:cs="Times New Roman"/>
                <w:kern w:val="2"/>
                <w:sz w:val="21"/>
                <w:szCs w:val="21"/>
                <w:lang w:val="en-US" w:bidi="ar-SA"/>
              </w:rPr>
              <w:t>（</w:t>
            </w:r>
            <w:r>
              <w:rPr>
                <w:rFonts w:cs="Times New Roman"/>
                <w:kern w:val="2"/>
                <w:sz w:val="21"/>
                <w:szCs w:val="21"/>
                <w:lang w:val="en-US" w:bidi="ar-SA"/>
              </w:rPr>
              <w:t>5</w:t>
            </w:r>
            <w:r>
              <w:rPr>
                <w:rFonts w:hint="eastAsia" w:cs="Times New Roman"/>
                <w:kern w:val="2"/>
                <w:sz w:val="21"/>
                <w:szCs w:val="21"/>
                <w:lang w:val="en-US" w:bidi="ar-SA"/>
              </w:rPr>
              <w:t xml:space="preserve">）退还时间：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6" w:hRule="atLeast"/>
        </w:trPr>
        <w:tc>
          <w:tcPr>
            <w:tcW w:w="1026" w:type="dxa"/>
            <w:shd w:val="clear" w:color="auto" w:fill="auto"/>
          </w:tcPr>
          <w:p>
            <w:pPr>
              <w:pStyle w:val="23"/>
              <w:rPr>
                <w:sz w:val="21"/>
                <w:szCs w:val="21"/>
              </w:rPr>
            </w:pPr>
          </w:p>
          <w:p>
            <w:pPr>
              <w:pStyle w:val="23"/>
              <w:rPr>
                <w:sz w:val="21"/>
                <w:szCs w:val="21"/>
              </w:rPr>
            </w:pPr>
          </w:p>
          <w:p>
            <w:pPr>
              <w:pStyle w:val="23"/>
              <w:spacing w:before="95"/>
              <w:ind w:right="133"/>
              <w:rPr>
                <w:sz w:val="21"/>
                <w:szCs w:val="21"/>
                <w:lang w:eastAsia="en-US"/>
              </w:rPr>
            </w:pPr>
            <w:r>
              <w:rPr>
                <w:sz w:val="21"/>
                <w:szCs w:val="21"/>
                <w:lang w:eastAsia="en-US"/>
              </w:rPr>
              <w:t>31.1</w:t>
            </w:r>
          </w:p>
        </w:tc>
        <w:tc>
          <w:tcPr>
            <w:tcW w:w="2127" w:type="dxa"/>
            <w:shd w:val="clear" w:color="auto" w:fill="auto"/>
          </w:tcPr>
          <w:p>
            <w:pPr>
              <w:pStyle w:val="23"/>
              <w:spacing w:before="95"/>
              <w:rPr>
                <w:sz w:val="21"/>
                <w:szCs w:val="21"/>
              </w:rPr>
            </w:pPr>
          </w:p>
          <w:p>
            <w:pPr>
              <w:pStyle w:val="23"/>
              <w:spacing w:before="95"/>
              <w:rPr>
                <w:sz w:val="21"/>
                <w:szCs w:val="21"/>
                <w:lang w:eastAsia="en-US"/>
              </w:rPr>
            </w:pPr>
            <w:r>
              <w:rPr>
                <w:sz w:val="21"/>
                <w:szCs w:val="21"/>
                <w:lang w:eastAsia="en-US"/>
              </w:rPr>
              <w:t>成交服务费</w:t>
            </w:r>
          </w:p>
        </w:tc>
        <w:tc>
          <w:tcPr>
            <w:tcW w:w="5386" w:type="dxa"/>
            <w:shd w:val="clear" w:color="auto" w:fill="auto"/>
            <w:vAlign w:val="center"/>
          </w:tcPr>
          <w:p>
            <w:pPr>
              <w:autoSpaceDE/>
              <w:autoSpaceDN/>
              <w:adjustRightInd w:val="0"/>
              <w:snapToGrid w:val="0"/>
              <w:spacing w:after="120" w:line="480" w:lineRule="exact"/>
              <w:ind w:firstLine="210" w:firstLineChars="100"/>
              <w:jc w:val="both"/>
              <w:rPr>
                <w:rFonts w:hint="eastAsia" w:ascii="Calibri" w:hAnsi="Calibri" w:cs="Times New Roman"/>
                <w:kern w:val="2"/>
                <w:sz w:val="21"/>
                <w:szCs w:val="24"/>
                <w:lang w:val="en-US" w:bidi="ar-SA"/>
              </w:rPr>
            </w:pPr>
            <w:r>
              <w:rPr>
                <w:rFonts w:hint="eastAsia" w:ascii="Calibri" w:hAnsi="Calibri" w:cs="Times New Roman"/>
                <w:kern w:val="2"/>
                <w:sz w:val="21"/>
                <w:szCs w:val="24"/>
                <w:lang w:val="en-US" w:bidi="ar-SA"/>
              </w:rPr>
              <w:t xml:space="preserve">□ 本项目不收取投标人（供应商）、中标人（成交人）任何费用  </w:t>
            </w:r>
          </w:p>
          <w:p>
            <w:pPr>
              <w:autoSpaceDE/>
              <w:autoSpaceDN/>
              <w:adjustRightInd w:val="0"/>
              <w:snapToGrid w:val="0"/>
              <w:spacing w:after="120" w:line="480" w:lineRule="exact"/>
              <w:ind w:firstLine="210" w:firstLineChars="100"/>
              <w:jc w:val="both"/>
              <w:rPr>
                <w:rFonts w:hint="eastAsia" w:ascii="Calibri" w:hAnsi="Calibri" w:cs="Times New Roman"/>
                <w:kern w:val="2"/>
                <w:sz w:val="21"/>
                <w:szCs w:val="24"/>
                <w:lang w:val="en-US" w:bidi="ar-SA"/>
              </w:rPr>
            </w:pPr>
            <w:r>
              <w:rPr>
                <w:rFonts w:hint="eastAsia" w:ascii="Calibri" w:hAnsi="Calibri" w:cs="Times New Roman"/>
                <w:kern w:val="2"/>
                <w:sz w:val="21"/>
                <w:szCs w:val="24"/>
                <w:lang w:val="en-US" w:bidi="ar-SA"/>
              </w:rPr>
              <w:t>☑ 本项目的下列费用由中标人（成交人）支付。</w:t>
            </w:r>
          </w:p>
          <w:p>
            <w:pPr>
              <w:autoSpaceDE/>
              <w:autoSpaceDN/>
              <w:adjustRightInd w:val="0"/>
              <w:snapToGrid w:val="0"/>
              <w:spacing w:after="120" w:line="480" w:lineRule="exact"/>
              <w:ind w:firstLine="210" w:firstLineChars="100"/>
              <w:jc w:val="both"/>
              <w:rPr>
                <w:rFonts w:hint="eastAsia" w:ascii="Calibri" w:hAnsi="Calibri" w:cs="Times New Roman"/>
                <w:kern w:val="2"/>
                <w:sz w:val="21"/>
                <w:szCs w:val="24"/>
                <w:lang w:val="en-US" w:bidi="ar-SA"/>
              </w:rPr>
            </w:pPr>
            <w:r>
              <w:rPr>
                <w:rFonts w:hint="eastAsia" w:ascii="Calibri" w:hAnsi="Calibri" w:cs="Times New Roman"/>
                <w:kern w:val="2"/>
                <w:sz w:val="21"/>
                <w:szCs w:val="24"/>
                <w:lang w:val="en-US" w:bidi="ar-SA"/>
              </w:rPr>
              <w:t>中标（成交）服务费：依据《招标代理服务收费管理暂行办法》计价格[2002]1980号文和发改价格[2011]534号标准收取</w:t>
            </w:r>
            <w:r>
              <w:rPr>
                <w:rFonts w:hint="eastAsia" w:ascii="Calibri" w:hAnsi="Calibri" w:cs="Times New Roman"/>
                <w:kern w:val="2"/>
                <w:sz w:val="21"/>
                <w:szCs w:val="24"/>
                <w:lang w:val="en-US" w:eastAsia="zh-CN" w:bidi="ar-SA"/>
              </w:rPr>
              <w:t>340</w:t>
            </w:r>
            <w:r>
              <w:rPr>
                <w:rFonts w:hint="eastAsia" w:ascii="Calibri" w:hAnsi="Calibri" w:cs="Times New Roman"/>
                <w:kern w:val="2"/>
                <w:sz w:val="21"/>
                <w:szCs w:val="24"/>
                <w:lang w:val="en-US" w:bidi="ar-SA"/>
              </w:rPr>
              <w:t>0</w:t>
            </w:r>
            <w:r>
              <w:rPr>
                <w:rFonts w:hint="eastAsia" w:ascii="Calibri" w:hAnsi="Calibri" w:cs="Times New Roman"/>
                <w:kern w:val="2"/>
                <w:sz w:val="21"/>
                <w:szCs w:val="24"/>
                <w:lang w:val="en-US" w:eastAsia="zh-CN" w:bidi="ar-SA"/>
              </w:rPr>
              <w:t>.00</w:t>
            </w:r>
            <w:r>
              <w:rPr>
                <w:rFonts w:hint="eastAsia" w:ascii="Calibri" w:hAnsi="Calibri" w:cs="Times New Roman"/>
                <w:kern w:val="2"/>
                <w:sz w:val="21"/>
                <w:szCs w:val="24"/>
                <w:lang w:val="en-US" w:bidi="ar-SA"/>
              </w:rPr>
              <w:t>元。（大写：</w:t>
            </w:r>
            <w:r>
              <w:rPr>
                <w:rFonts w:hint="eastAsia" w:ascii="Calibri" w:hAnsi="Calibri" w:cs="Times New Roman"/>
                <w:kern w:val="2"/>
                <w:sz w:val="21"/>
                <w:szCs w:val="24"/>
                <w:lang w:val="en-US" w:eastAsia="zh-CN" w:bidi="ar-SA"/>
              </w:rPr>
              <w:t>叁仟肆佰元整</w:t>
            </w:r>
            <w:r>
              <w:rPr>
                <w:rFonts w:hint="eastAsia" w:ascii="Calibri" w:hAnsi="Calibri" w:cs="Times New Roman"/>
                <w:kern w:val="2"/>
                <w:sz w:val="21"/>
                <w:szCs w:val="24"/>
                <w:lang w:val="en-US" w:bidi="ar-SA"/>
              </w:rPr>
              <w:t>）</w:t>
            </w:r>
          </w:p>
          <w:p>
            <w:pPr>
              <w:autoSpaceDE/>
              <w:autoSpaceDN/>
              <w:adjustRightInd w:val="0"/>
              <w:snapToGrid w:val="0"/>
              <w:spacing w:after="120" w:line="480" w:lineRule="exact"/>
              <w:ind w:firstLine="210" w:firstLineChars="100"/>
              <w:jc w:val="both"/>
              <w:rPr>
                <w:sz w:val="21"/>
                <w:szCs w:val="21"/>
                <w:lang w:eastAsia="en-US"/>
              </w:rPr>
            </w:pPr>
            <w:r>
              <w:rPr>
                <w:rFonts w:hint="eastAsia" w:ascii="Calibri" w:hAnsi="Calibri" w:cs="Times New Roman"/>
                <w:kern w:val="2"/>
                <w:sz w:val="21"/>
                <w:szCs w:val="24"/>
                <w:lang w:val="en-US" w:bidi="ar-SA"/>
              </w:rPr>
              <w:t>2、工程量清单及最高投标限价编制费：依据《安徽省建设工程造价咨询服务项目及收费标准》皖价服[2007]86号标准收取</w:t>
            </w:r>
            <w:r>
              <w:rPr>
                <w:rFonts w:hint="eastAsia" w:ascii="Calibri" w:hAnsi="Calibri" w:cs="Times New Roman"/>
                <w:kern w:val="2"/>
                <w:sz w:val="21"/>
                <w:szCs w:val="24"/>
                <w:lang w:val="en-US" w:eastAsia="zh-CN" w:bidi="ar-SA"/>
              </w:rPr>
              <w:t>2400</w:t>
            </w:r>
            <w:r>
              <w:rPr>
                <w:rFonts w:hint="eastAsia" w:ascii="Calibri" w:hAnsi="Calibri" w:cs="Times New Roman"/>
                <w:kern w:val="2"/>
                <w:sz w:val="21"/>
                <w:szCs w:val="24"/>
                <w:lang w:val="en-US" w:bidi="ar-SA"/>
              </w:rPr>
              <w:t>元。（大写：</w:t>
            </w:r>
            <w:r>
              <w:rPr>
                <w:rFonts w:hint="eastAsia" w:ascii="Calibri" w:hAnsi="Calibri" w:cs="Times New Roman"/>
                <w:kern w:val="2"/>
                <w:sz w:val="21"/>
                <w:szCs w:val="24"/>
                <w:lang w:val="en-US" w:eastAsia="zh-CN" w:bidi="ar-SA"/>
              </w:rPr>
              <w:t>贰仟肆佰元整</w:t>
            </w:r>
            <w:r>
              <w:rPr>
                <w:rFonts w:hint="eastAsia" w:ascii="Calibri" w:hAnsi="Calibri" w:cs="Times New Roman"/>
                <w:kern w:val="2"/>
                <w:sz w:val="21"/>
                <w:szCs w:val="24"/>
                <w:lang w:val="en-US" w:bidi="ar-SA"/>
              </w:rPr>
              <w:t xml:space="preserve">）。   </w:t>
            </w:r>
            <w:r>
              <w:t xml:space="preserve"> </w:t>
            </w:r>
          </w:p>
        </w:tc>
      </w:tr>
    </w:tbl>
    <w:p>
      <w:pPr>
        <w:pStyle w:val="3"/>
        <w:spacing w:before="2" w:line="360" w:lineRule="auto"/>
        <w:rPr>
          <w:sz w:val="21"/>
          <w:szCs w:val="21"/>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1952"/>
        <w:gridCol w:w="56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924" w:type="dxa"/>
            <w:vMerge w:val="restart"/>
            <w:shd w:val="clear" w:color="auto" w:fill="auto"/>
          </w:tcPr>
          <w:p>
            <w:pPr>
              <w:pStyle w:val="23"/>
              <w:spacing w:line="360" w:lineRule="auto"/>
              <w:rPr>
                <w:sz w:val="21"/>
                <w:szCs w:val="21"/>
              </w:rPr>
            </w:pPr>
          </w:p>
          <w:p>
            <w:pPr>
              <w:pStyle w:val="23"/>
              <w:spacing w:line="360" w:lineRule="auto"/>
              <w:rPr>
                <w:sz w:val="21"/>
                <w:szCs w:val="21"/>
              </w:rPr>
            </w:pPr>
          </w:p>
          <w:p>
            <w:pPr>
              <w:pStyle w:val="23"/>
              <w:spacing w:line="360" w:lineRule="auto"/>
              <w:rPr>
                <w:sz w:val="21"/>
                <w:szCs w:val="21"/>
              </w:rPr>
            </w:pPr>
          </w:p>
          <w:p>
            <w:pPr>
              <w:pStyle w:val="23"/>
              <w:spacing w:before="1" w:line="360" w:lineRule="auto"/>
              <w:ind w:left="140" w:right="133"/>
              <w:jc w:val="center"/>
              <w:rPr>
                <w:sz w:val="21"/>
                <w:szCs w:val="21"/>
                <w:lang w:eastAsia="en-US"/>
              </w:rPr>
            </w:pPr>
            <w:r>
              <w:rPr>
                <w:sz w:val="21"/>
                <w:szCs w:val="21"/>
                <w:lang w:eastAsia="en-US"/>
              </w:rPr>
              <w:t>34.3</w:t>
            </w:r>
          </w:p>
        </w:tc>
        <w:tc>
          <w:tcPr>
            <w:tcW w:w="1952" w:type="dxa"/>
            <w:shd w:val="clear" w:color="auto" w:fill="auto"/>
            <w:vAlign w:val="center"/>
          </w:tcPr>
          <w:p>
            <w:pPr>
              <w:spacing w:line="360" w:lineRule="auto"/>
              <w:jc w:val="center"/>
              <w:rPr>
                <w:sz w:val="21"/>
                <w:szCs w:val="21"/>
              </w:rPr>
            </w:pPr>
            <w:r>
              <w:rPr>
                <w:rFonts w:hint="eastAsia"/>
                <w:sz w:val="21"/>
                <w:szCs w:val="21"/>
              </w:rPr>
              <w:t>质疑函递交的方式</w:t>
            </w:r>
          </w:p>
        </w:tc>
        <w:tc>
          <w:tcPr>
            <w:tcW w:w="5648" w:type="dxa"/>
            <w:shd w:val="clear" w:color="auto" w:fill="auto"/>
            <w:vAlign w:val="center"/>
          </w:tcPr>
          <w:p>
            <w:pPr>
              <w:spacing w:line="360" w:lineRule="auto"/>
              <w:jc w:val="both"/>
              <w:rPr>
                <w:sz w:val="21"/>
                <w:szCs w:val="21"/>
                <w:lang w:val="en-US"/>
              </w:rPr>
            </w:pPr>
            <w:r>
              <w:rPr>
                <w:rFonts w:hint="eastAsia"/>
                <w:sz w:val="21"/>
                <w:szCs w:val="21"/>
              </w:rPr>
              <w:t>（</w:t>
            </w:r>
            <w:r>
              <w:rPr>
                <w:rFonts w:hint="eastAsia"/>
                <w:sz w:val="21"/>
                <w:szCs w:val="21"/>
                <w:lang w:val="en-US"/>
              </w:rPr>
              <w:t>1</w:t>
            </w:r>
            <w:r>
              <w:rPr>
                <w:rFonts w:hint="eastAsia"/>
                <w:sz w:val="21"/>
                <w:szCs w:val="21"/>
              </w:rPr>
              <w:t>）书面提出</w:t>
            </w:r>
            <w:r>
              <w:rPr>
                <w:rFonts w:hint="eastAsia"/>
                <w:sz w:val="21"/>
                <w:szCs w:val="21"/>
                <w:lang w:val="en-US"/>
              </w:rPr>
              <w:t>或电子邮件</w:t>
            </w:r>
          </w:p>
          <w:p>
            <w:pPr>
              <w:spacing w:line="360" w:lineRule="auto"/>
              <w:jc w:val="both"/>
              <w:rPr>
                <w:sz w:val="21"/>
                <w:szCs w:val="21"/>
              </w:rPr>
            </w:pPr>
            <w:r>
              <w:rPr>
                <w:rFonts w:hint="eastAsia"/>
                <w:sz w:val="21"/>
                <w:szCs w:val="21"/>
              </w:rPr>
              <w:t>接收部门：</w:t>
            </w:r>
            <w:r>
              <w:rPr>
                <w:rFonts w:hint="eastAsia"/>
                <w:sz w:val="21"/>
                <w:szCs w:val="21"/>
                <w:lang w:val="en-US"/>
              </w:rPr>
              <w:t>安徽宛鸣工程管理有限公司</w:t>
            </w:r>
            <w:r>
              <w:rPr>
                <w:rFonts w:hint="eastAsia"/>
                <w:sz w:val="21"/>
                <w:szCs w:val="21"/>
              </w:rPr>
              <w:t xml:space="preserve">         </w:t>
            </w:r>
          </w:p>
          <w:p>
            <w:pPr>
              <w:spacing w:line="360" w:lineRule="auto"/>
              <w:jc w:val="both"/>
              <w:rPr>
                <w:sz w:val="21"/>
                <w:szCs w:val="21"/>
              </w:rPr>
            </w:pPr>
            <w:r>
              <w:rPr>
                <w:rFonts w:hint="eastAsia"/>
                <w:sz w:val="21"/>
                <w:szCs w:val="21"/>
              </w:rPr>
              <w:t>联系电话：</w:t>
            </w:r>
            <w:r>
              <w:rPr>
                <w:rFonts w:hint="eastAsia"/>
                <w:sz w:val="21"/>
                <w:szCs w:val="21"/>
                <w:lang w:val="en-US" w:eastAsia="zh-CN"/>
              </w:rPr>
              <w:t>18656888816</w:t>
            </w:r>
            <w:r>
              <w:rPr>
                <w:rFonts w:hint="eastAsia"/>
                <w:sz w:val="21"/>
                <w:szCs w:val="21"/>
              </w:rPr>
              <w:t xml:space="preserve">         </w:t>
            </w:r>
          </w:p>
          <w:p>
            <w:pPr>
              <w:spacing w:line="360" w:lineRule="auto"/>
              <w:jc w:val="both"/>
              <w:rPr>
                <w:sz w:val="21"/>
                <w:szCs w:val="21"/>
              </w:rPr>
            </w:pPr>
            <w:r>
              <w:rPr>
                <w:rFonts w:hint="eastAsia"/>
                <w:sz w:val="21"/>
                <w:szCs w:val="21"/>
              </w:rPr>
              <w:t>电子邮箱：</w:t>
            </w:r>
            <w:r>
              <w:rPr>
                <w:rFonts w:hint="eastAsia"/>
                <w:sz w:val="21"/>
                <w:szCs w:val="21"/>
                <w:lang w:val="en-US" w:eastAsia="zh-CN"/>
              </w:rPr>
              <w:t>1131559876</w:t>
            </w:r>
            <w:r>
              <w:rPr>
                <w:rFonts w:hint="eastAsia"/>
                <w:sz w:val="21"/>
                <w:szCs w:val="21"/>
                <w:lang w:val="en-US"/>
              </w:rPr>
              <w:t>@qq.com</w:t>
            </w:r>
            <w:r>
              <w:rPr>
                <w:rFonts w:hint="eastAsia"/>
                <w:sz w:val="21"/>
                <w:szCs w:val="21"/>
              </w:rPr>
              <w:t xml:space="preserve">         </w:t>
            </w:r>
          </w:p>
          <w:p>
            <w:pPr>
              <w:spacing w:line="360" w:lineRule="auto"/>
              <w:rPr>
                <w:sz w:val="21"/>
                <w:szCs w:val="21"/>
              </w:rPr>
            </w:pPr>
            <w:r>
              <w:rPr>
                <w:rFonts w:hint="eastAsia"/>
                <w:sz w:val="21"/>
                <w:szCs w:val="21"/>
              </w:rPr>
              <w:t>通讯地址：</w:t>
            </w:r>
            <w:r>
              <w:rPr>
                <w:rFonts w:hint="eastAsia"/>
                <w:sz w:val="21"/>
                <w:szCs w:val="21"/>
                <w:lang w:val="en-US"/>
              </w:rPr>
              <w:t>界首市天安路小苹果公寓1301室</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924" w:type="dxa"/>
            <w:vMerge w:val="continue"/>
            <w:shd w:val="clear" w:color="auto" w:fill="auto"/>
          </w:tcPr>
          <w:p>
            <w:pPr>
              <w:pStyle w:val="23"/>
              <w:spacing w:line="360" w:lineRule="auto"/>
              <w:rPr>
                <w:sz w:val="21"/>
                <w:szCs w:val="21"/>
              </w:rPr>
            </w:pPr>
          </w:p>
        </w:tc>
        <w:tc>
          <w:tcPr>
            <w:tcW w:w="1952" w:type="dxa"/>
            <w:shd w:val="clear" w:color="auto" w:fill="auto"/>
            <w:vAlign w:val="center"/>
          </w:tcPr>
          <w:p>
            <w:pPr>
              <w:spacing w:line="360" w:lineRule="auto"/>
              <w:jc w:val="center"/>
              <w:rPr>
                <w:sz w:val="21"/>
                <w:szCs w:val="21"/>
              </w:rPr>
            </w:pPr>
            <w:r>
              <w:rPr>
                <w:rFonts w:hint="eastAsia"/>
              </w:rPr>
              <w:t>投诉</w:t>
            </w:r>
            <w:r>
              <w:rPr>
                <w:rFonts w:hint="eastAsia"/>
                <w:sz w:val="21"/>
                <w:szCs w:val="21"/>
              </w:rPr>
              <w:t>函递交的方式</w:t>
            </w:r>
          </w:p>
        </w:tc>
        <w:tc>
          <w:tcPr>
            <w:tcW w:w="5648" w:type="dxa"/>
            <w:shd w:val="clear" w:color="auto" w:fill="auto"/>
            <w:vAlign w:val="center"/>
          </w:tcPr>
          <w:p>
            <w:pPr>
              <w:spacing w:line="360" w:lineRule="auto"/>
              <w:jc w:val="both"/>
              <w:rPr>
                <w:sz w:val="21"/>
                <w:szCs w:val="21"/>
              </w:rPr>
            </w:pPr>
            <w:r>
              <w:rPr>
                <w:rFonts w:hint="eastAsia"/>
                <w:sz w:val="21"/>
                <w:szCs w:val="21"/>
              </w:rPr>
              <w:t>（</w:t>
            </w:r>
            <w:r>
              <w:rPr>
                <w:rFonts w:hint="eastAsia"/>
                <w:sz w:val="21"/>
                <w:szCs w:val="21"/>
                <w:lang w:val="en-US"/>
              </w:rPr>
              <w:t>1</w:t>
            </w:r>
            <w:r>
              <w:rPr>
                <w:rFonts w:hint="eastAsia"/>
                <w:sz w:val="21"/>
                <w:szCs w:val="21"/>
              </w:rPr>
              <w:t>）书面提出</w:t>
            </w:r>
          </w:p>
          <w:p>
            <w:pPr>
              <w:spacing w:line="360" w:lineRule="auto"/>
              <w:ind w:firstLine="210" w:firstLineChars="100"/>
              <w:jc w:val="both"/>
              <w:rPr>
                <w:sz w:val="21"/>
                <w:szCs w:val="21"/>
              </w:rPr>
            </w:pPr>
            <w:r>
              <w:rPr>
                <w:rFonts w:hint="eastAsia"/>
                <w:sz w:val="21"/>
                <w:szCs w:val="21"/>
              </w:rPr>
              <w:t>接收部门：</w:t>
            </w:r>
            <w:r>
              <w:rPr>
                <w:rFonts w:hint="eastAsia"/>
                <w:sz w:val="21"/>
                <w:szCs w:val="21"/>
                <w:lang w:val="en-US" w:eastAsia="zh-CN"/>
              </w:rPr>
              <w:t>安徽融城高新技术产业发展集团有限公司</w:t>
            </w:r>
            <w:r>
              <w:rPr>
                <w:rFonts w:hint="eastAsia"/>
                <w:sz w:val="21"/>
                <w:szCs w:val="21"/>
              </w:rPr>
              <w:t xml:space="preserve">         </w:t>
            </w:r>
          </w:p>
          <w:p>
            <w:pPr>
              <w:spacing w:line="360" w:lineRule="auto"/>
              <w:ind w:firstLine="210" w:firstLineChars="100"/>
              <w:jc w:val="both"/>
              <w:rPr>
                <w:sz w:val="21"/>
                <w:szCs w:val="21"/>
              </w:rPr>
            </w:pPr>
            <w:r>
              <w:rPr>
                <w:rFonts w:hint="eastAsia"/>
                <w:sz w:val="21"/>
                <w:szCs w:val="21"/>
              </w:rPr>
              <w:t>联系电话：</w:t>
            </w:r>
            <w:r>
              <w:rPr>
                <w:rFonts w:hint="eastAsia"/>
                <w:sz w:val="21"/>
                <w:szCs w:val="21"/>
                <w:lang w:val="en-US" w:eastAsia="zh-CN"/>
              </w:rPr>
              <w:t>13605679979</w:t>
            </w:r>
            <w:r>
              <w:rPr>
                <w:rFonts w:hint="eastAsia"/>
                <w:sz w:val="21"/>
                <w:szCs w:val="21"/>
              </w:rPr>
              <w:t xml:space="preserve">        </w:t>
            </w:r>
          </w:p>
          <w:p>
            <w:pPr>
              <w:spacing w:line="360" w:lineRule="auto"/>
              <w:ind w:firstLine="210" w:firstLineChars="100"/>
              <w:rPr>
                <w:sz w:val="21"/>
                <w:szCs w:val="21"/>
              </w:rPr>
            </w:pPr>
            <w:r>
              <w:rPr>
                <w:rFonts w:hint="eastAsia"/>
                <w:sz w:val="21"/>
                <w:szCs w:val="21"/>
              </w:rPr>
              <w:t xml:space="preserve">通讯地址：安徽省阜阳市界首市东城街道方楼社区509号界首市企业服务中心8楼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924" w:type="dxa"/>
            <w:shd w:val="clear" w:color="auto" w:fill="auto"/>
          </w:tcPr>
          <w:p>
            <w:pPr>
              <w:pStyle w:val="23"/>
              <w:spacing w:before="98" w:line="360" w:lineRule="auto"/>
              <w:ind w:left="140" w:right="133"/>
              <w:jc w:val="center"/>
              <w:rPr>
                <w:sz w:val="21"/>
                <w:szCs w:val="21"/>
                <w:lang w:eastAsia="en-US"/>
              </w:rPr>
            </w:pPr>
            <w:r>
              <w:rPr>
                <w:sz w:val="21"/>
                <w:szCs w:val="21"/>
                <w:lang w:eastAsia="en-US"/>
              </w:rPr>
              <w:t>35</w:t>
            </w:r>
          </w:p>
        </w:tc>
        <w:tc>
          <w:tcPr>
            <w:tcW w:w="1952" w:type="dxa"/>
            <w:shd w:val="clear" w:color="auto" w:fill="auto"/>
          </w:tcPr>
          <w:p>
            <w:pPr>
              <w:pStyle w:val="23"/>
              <w:spacing w:before="98" w:line="360" w:lineRule="auto"/>
              <w:ind w:left="107"/>
              <w:rPr>
                <w:sz w:val="21"/>
                <w:szCs w:val="21"/>
                <w:lang w:eastAsia="en-US"/>
              </w:rPr>
            </w:pPr>
            <w:r>
              <w:rPr>
                <w:sz w:val="21"/>
                <w:szCs w:val="21"/>
                <w:lang w:eastAsia="en-US"/>
              </w:rPr>
              <w:t>其他内容</w:t>
            </w:r>
          </w:p>
        </w:tc>
        <w:tc>
          <w:tcPr>
            <w:tcW w:w="5648" w:type="dxa"/>
            <w:shd w:val="clear" w:color="auto" w:fill="auto"/>
          </w:tcPr>
          <w:p>
            <w:pPr>
              <w:pStyle w:val="23"/>
              <w:spacing w:line="360" w:lineRule="auto"/>
              <w:rPr>
                <w:sz w:val="21"/>
                <w:szCs w:val="21"/>
              </w:rPr>
            </w:pPr>
            <w:r>
              <w:rPr>
                <w:rFonts w:hint="eastAsia"/>
                <w:sz w:val="21"/>
                <w:szCs w:val="21"/>
                <w:lang w:val="en-US"/>
              </w:rPr>
              <w:t>无</w:t>
            </w: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924" w:type="dxa"/>
            <w:shd w:val="clear" w:color="auto" w:fill="auto"/>
          </w:tcPr>
          <w:p>
            <w:pPr>
              <w:pStyle w:val="23"/>
              <w:spacing w:before="96" w:line="360" w:lineRule="auto"/>
              <w:ind w:left="140" w:right="133"/>
              <w:jc w:val="center"/>
              <w:rPr>
                <w:sz w:val="21"/>
                <w:szCs w:val="21"/>
                <w:lang w:eastAsia="en-US"/>
              </w:rPr>
            </w:pPr>
            <w:r>
              <w:rPr>
                <w:sz w:val="21"/>
                <w:szCs w:val="21"/>
                <w:lang w:eastAsia="en-US"/>
              </w:rPr>
              <w:t>35.1</w:t>
            </w:r>
          </w:p>
        </w:tc>
        <w:tc>
          <w:tcPr>
            <w:tcW w:w="1952" w:type="dxa"/>
            <w:shd w:val="clear" w:color="auto" w:fill="auto"/>
          </w:tcPr>
          <w:p>
            <w:pPr>
              <w:pStyle w:val="23"/>
              <w:spacing w:before="96" w:line="360" w:lineRule="auto"/>
              <w:ind w:left="107"/>
              <w:rPr>
                <w:sz w:val="21"/>
                <w:szCs w:val="21"/>
                <w:lang w:eastAsia="en-US"/>
              </w:rPr>
            </w:pPr>
            <w:r>
              <w:rPr>
                <w:sz w:val="21"/>
                <w:szCs w:val="21"/>
                <w:lang w:eastAsia="en-US"/>
              </w:rPr>
              <w:t>承包方式</w:t>
            </w:r>
          </w:p>
        </w:tc>
        <w:tc>
          <w:tcPr>
            <w:tcW w:w="5648" w:type="dxa"/>
            <w:shd w:val="clear" w:color="auto" w:fill="auto"/>
          </w:tcPr>
          <w:p>
            <w:pPr>
              <w:pStyle w:val="23"/>
              <w:tabs>
                <w:tab w:val="left" w:pos="1785"/>
              </w:tabs>
              <w:spacing w:before="96" w:line="360" w:lineRule="auto"/>
              <w:ind w:left="105"/>
              <w:rPr>
                <w:sz w:val="21"/>
                <w:szCs w:val="21"/>
              </w:rPr>
            </w:pPr>
            <w:r>
              <w:rPr>
                <w:rFonts w:hint="eastAsia"/>
                <w:sz w:val="21"/>
                <w:szCs w:val="21"/>
              </w:rPr>
              <w:t>☑</w:t>
            </w:r>
            <w:r>
              <w:rPr>
                <w:sz w:val="21"/>
                <w:szCs w:val="21"/>
              </w:rPr>
              <w:t>施工总承包</w:t>
            </w:r>
            <w:r>
              <w:rPr>
                <w:sz w:val="21"/>
                <w:szCs w:val="21"/>
              </w:rPr>
              <w:tab/>
            </w:r>
            <w:r>
              <w:rPr>
                <w:sz w:val="21"/>
                <w:szCs w:val="21"/>
              </w:rPr>
              <w:t>□专业承包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5" w:hRule="atLeast"/>
        </w:trPr>
        <w:tc>
          <w:tcPr>
            <w:tcW w:w="924" w:type="dxa"/>
            <w:shd w:val="clear" w:color="auto" w:fill="auto"/>
          </w:tcPr>
          <w:p>
            <w:pPr>
              <w:pStyle w:val="23"/>
              <w:spacing w:line="360" w:lineRule="auto"/>
              <w:rPr>
                <w:sz w:val="21"/>
                <w:szCs w:val="21"/>
              </w:rPr>
            </w:pPr>
          </w:p>
          <w:p>
            <w:pPr>
              <w:pStyle w:val="23"/>
              <w:spacing w:before="6" w:line="360" w:lineRule="auto"/>
              <w:rPr>
                <w:sz w:val="21"/>
                <w:szCs w:val="21"/>
              </w:rPr>
            </w:pPr>
          </w:p>
          <w:p>
            <w:pPr>
              <w:pStyle w:val="23"/>
              <w:spacing w:line="360" w:lineRule="auto"/>
              <w:ind w:left="140" w:right="133"/>
              <w:jc w:val="center"/>
              <w:rPr>
                <w:sz w:val="21"/>
                <w:szCs w:val="21"/>
                <w:lang w:eastAsia="en-US"/>
              </w:rPr>
            </w:pPr>
            <w:r>
              <w:rPr>
                <w:sz w:val="21"/>
                <w:szCs w:val="21"/>
                <w:lang w:eastAsia="en-US"/>
              </w:rPr>
              <w:t>35.3</w:t>
            </w:r>
          </w:p>
        </w:tc>
        <w:tc>
          <w:tcPr>
            <w:tcW w:w="1952" w:type="dxa"/>
            <w:shd w:val="clear" w:color="auto" w:fill="auto"/>
          </w:tcPr>
          <w:p>
            <w:pPr>
              <w:pStyle w:val="23"/>
              <w:spacing w:line="360" w:lineRule="auto"/>
              <w:rPr>
                <w:sz w:val="21"/>
                <w:szCs w:val="21"/>
                <w:lang w:eastAsia="en-US"/>
              </w:rPr>
            </w:pPr>
          </w:p>
          <w:p>
            <w:pPr>
              <w:pStyle w:val="23"/>
              <w:spacing w:before="6" w:line="360" w:lineRule="auto"/>
              <w:rPr>
                <w:sz w:val="21"/>
                <w:szCs w:val="21"/>
                <w:lang w:eastAsia="en-US"/>
              </w:rPr>
            </w:pPr>
          </w:p>
          <w:p>
            <w:pPr>
              <w:pStyle w:val="23"/>
              <w:spacing w:line="360" w:lineRule="auto"/>
              <w:ind w:left="107"/>
              <w:rPr>
                <w:sz w:val="21"/>
                <w:szCs w:val="21"/>
                <w:lang w:eastAsia="en-US"/>
              </w:rPr>
            </w:pPr>
            <w:r>
              <w:rPr>
                <w:sz w:val="21"/>
                <w:szCs w:val="21"/>
                <w:lang w:eastAsia="en-US"/>
              </w:rPr>
              <w:t>计划工期</w:t>
            </w:r>
          </w:p>
        </w:tc>
        <w:tc>
          <w:tcPr>
            <w:tcW w:w="5648" w:type="dxa"/>
            <w:shd w:val="clear" w:color="auto" w:fill="auto"/>
          </w:tcPr>
          <w:p>
            <w:pPr>
              <w:pStyle w:val="23"/>
              <w:tabs>
                <w:tab w:val="left" w:pos="2265"/>
              </w:tabs>
              <w:spacing w:before="79" w:line="360" w:lineRule="auto"/>
              <w:ind w:left="105"/>
              <w:rPr>
                <w:sz w:val="21"/>
                <w:szCs w:val="21"/>
              </w:rPr>
            </w:pPr>
            <w:r>
              <w:rPr>
                <w:sz w:val="21"/>
                <w:szCs w:val="21"/>
              </w:rPr>
              <w:t>计划工期：</w:t>
            </w:r>
            <w:r>
              <w:rPr>
                <w:rFonts w:hint="eastAsia"/>
                <w:sz w:val="21"/>
                <w:szCs w:val="21"/>
                <w:u w:val="single"/>
                <w:lang w:val="en-US" w:eastAsia="zh-CN"/>
              </w:rPr>
              <w:t>20日历天</w:t>
            </w:r>
          </w:p>
          <w:p>
            <w:pPr>
              <w:pStyle w:val="23"/>
              <w:tabs>
                <w:tab w:val="left" w:pos="2222"/>
              </w:tabs>
              <w:spacing w:before="8" w:line="360" w:lineRule="auto"/>
              <w:ind w:left="105" w:right="96"/>
              <w:rPr>
                <w:sz w:val="21"/>
                <w:szCs w:val="21"/>
              </w:rPr>
            </w:pPr>
            <w:r>
              <w:rPr>
                <w:sz w:val="21"/>
                <w:szCs w:val="21"/>
              </w:rPr>
              <w:t>计划开工日期</w:t>
            </w:r>
            <w:r>
              <w:rPr>
                <w:sz w:val="21"/>
                <w:szCs w:val="21"/>
                <w:u w:val="single"/>
              </w:rPr>
              <w:t>：</w:t>
            </w:r>
            <w:r>
              <w:rPr>
                <w:sz w:val="21"/>
                <w:szCs w:val="21"/>
                <w:u w:val="single"/>
              </w:rPr>
              <w:tab/>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日，具体开工时间以开工令为准。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24" w:type="dxa"/>
            <w:shd w:val="clear" w:color="auto" w:fill="auto"/>
          </w:tcPr>
          <w:p>
            <w:pPr>
              <w:pStyle w:val="23"/>
              <w:spacing w:before="120" w:beforeLines="50" w:line="360" w:lineRule="auto"/>
              <w:ind w:left="142" w:right="130"/>
              <w:jc w:val="center"/>
              <w:rPr>
                <w:sz w:val="21"/>
                <w:szCs w:val="21"/>
                <w:lang w:eastAsia="en-US"/>
              </w:rPr>
            </w:pPr>
            <w:r>
              <w:rPr>
                <w:sz w:val="21"/>
                <w:szCs w:val="21"/>
                <w:lang w:eastAsia="en-US"/>
              </w:rPr>
              <w:t>35.4</w:t>
            </w:r>
          </w:p>
        </w:tc>
        <w:tc>
          <w:tcPr>
            <w:tcW w:w="1952" w:type="dxa"/>
            <w:shd w:val="clear" w:color="auto" w:fill="auto"/>
          </w:tcPr>
          <w:p>
            <w:pPr>
              <w:pStyle w:val="23"/>
              <w:spacing w:before="120" w:beforeLines="50" w:line="360" w:lineRule="auto"/>
              <w:ind w:left="108"/>
              <w:rPr>
                <w:rFonts w:hint="default" w:eastAsia="宋体"/>
                <w:sz w:val="21"/>
                <w:szCs w:val="21"/>
                <w:lang w:val="en-US" w:eastAsia="zh-CN"/>
              </w:rPr>
            </w:pPr>
            <w:r>
              <w:rPr>
                <w:rFonts w:hint="eastAsia"/>
                <w:sz w:val="21"/>
                <w:szCs w:val="21"/>
                <w:lang w:val="en-US" w:eastAsia="zh-CN"/>
              </w:rPr>
              <w:t>免费质保期</w:t>
            </w:r>
          </w:p>
        </w:tc>
        <w:tc>
          <w:tcPr>
            <w:tcW w:w="5648" w:type="dxa"/>
            <w:shd w:val="clear" w:color="auto" w:fill="auto"/>
          </w:tcPr>
          <w:p>
            <w:pPr>
              <w:pStyle w:val="23"/>
              <w:spacing w:before="79" w:line="360" w:lineRule="auto"/>
              <w:ind w:left="105"/>
              <w:rPr>
                <w:rFonts w:hint="default" w:eastAsia="宋体"/>
                <w:sz w:val="21"/>
                <w:szCs w:val="21"/>
                <w:lang w:val="en-US" w:eastAsia="zh-CN"/>
              </w:rPr>
            </w:pPr>
            <w:r>
              <w:rPr>
                <w:rFonts w:hint="eastAsia"/>
                <w:sz w:val="21"/>
                <w:szCs w:val="21"/>
                <w:lang w:val="en-US" w:eastAsia="zh-CN"/>
              </w:rPr>
              <w:t>1年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5" w:hRule="atLeast"/>
        </w:trPr>
        <w:tc>
          <w:tcPr>
            <w:tcW w:w="924" w:type="dxa"/>
            <w:shd w:val="clear" w:color="auto" w:fill="auto"/>
          </w:tcPr>
          <w:p>
            <w:pPr>
              <w:pStyle w:val="23"/>
              <w:spacing w:before="1" w:line="360" w:lineRule="auto"/>
              <w:rPr>
                <w:sz w:val="21"/>
                <w:szCs w:val="21"/>
              </w:rPr>
            </w:pPr>
          </w:p>
          <w:p>
            <w:pPr>
              <w:pStyle w:val="23"/>
              <w:spacing w:line="360" w:lineRule="auto"/>
              <w:rPr>
                <w:sz w:val="21"/>
                <w:szCs w:val="21"/>
                <w:lang w:eastAsia="en-US"/>
              </w:rPr>
            </w:pPr>
            <w:r>
              <w:rPr>
                <w:sz w:val="21"/>
                <w:szCs w:val="21"/>
                <w:lang w:eastAsia="en-US"/>
              </w:rPr>
              <w:t>35.7</w:t>
            </w:r>
          </w:p>
        </w:tc>
        <w:tc>
          <w:tcPr>
            <w:tcW w:w="1952" w:type="dxa"/>
            <w:shd w:val="clear" w:color="auto" w:fill="auto"/>
          </w:tcPr>
          <w:p>
            <w:pPr>
              <w:pStyle w:val="23"/>
              <w:spacing w:before="1" w:line="360" w:lineRule="auto"/>
              <w:rPr>
                <w:sz w:val="21"/>
                <w:szCs w:val="21"/>
                <w:lang w:eastAsia="en-US"/>
              </w:rPr>
            </w:pPr>
          </w:p>
          <w:p>
            <w:pPr>
              <w:pStyle w:val="23"/>
              <w:spacing w:before="3" w:line="360" w:lineRule="auto"/>
              <w:rPr>
                <w:sz w:val="21"/>
                <w:szCs w:val="21"/>
                <w:lang w:eastAsia="en-US"/>
              </w:rPr>
            </w:pPr>
            <w:r>
              <w:rPr>
                <w:sz w:val="21"/>
                <w:szCs w:val="21"/>
                <w:lang w:eastAsia="en-US"/>
              </w:rPr>
              <w:t>安全文明要求</w:t>
            </w:r>
          </w:p>
        </w:tc>
        <w:tc>
          <w:tcPr>
            <w:tcW w:w="5648" w:type="dxa"/>
            <w:shd w:val="clear" w:color="auto" w:fill="auto"/>
          </w:tcPr>
          <w:p>
            <w:pPr>
              <w:pStyle w:val="23"/>
              <w:spacing w:line="360" w:lineRule="auto"/>
              <w:ind w:left="105"/>
              <w:rPr>
                <w:sz w:val="21"/>
                <w:szCs w:val="21"/>
              </w:rPr>
            </w:pPr>
            <w:r>
              <w:rPr>
                <w:sz w:val="21"/>
                <w:szCs w:val="21"/>
              </w:rPr>
              <w:t>必须确保安全文明施工，符合国家和项目所在地现行</w:t>
            </w:r>
          </w:p>
          <w:p>
            <w:pPr>
              <w:pStyle w:val="23"/>
              <w:spacing w:before="81" w:line="360" w:lineRule="auto"/>
              <w:ind w:left="105" w:right="99"/>
              <w:rPr>
                <w:sz w:val="21"/>
                <w:szCs w:val="21"/>
                <w:lang w:eastAsia="en-US"/>
              </w:rPr>
            </w:pPr>
            <w:r>
              <w:rPr>
                <w:sz w:val="21"/>
                <w:szCs w:val="21"/>
                <w:lang w:eastAsia="en-US"/>
              </w:rPr>
              <w:t>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924" w:type="dxa"/>
            <w:shd w:val="clear" w:color="auto" w:fill="auto"/>
          </w:tcPr>
          <w:p>
            <w:pPr>
              <w:pStyle w:val="23"/>
              <w:spacing w:line="360" w:lineRule="auto"/>
              <w:rPr>
                <w:sz w:val="21"/>
                <w:szCs w:val="21"/>
                <w:lang w:eastAsia="en-US"/>
              </w:rPr>
            </w:pPr>
          </w:p>
          <w:p>
            <w:pPr>
              <w:pStyle w:val="23"/>
              <w:spacing w:before="1" w:line="360" w:lineRule="auto"/>
              <w:rPr>
                <w:sz w:val="21"/>
                <w:szCs w:val="21"/>
                <w:lang w:eastAsia="en-US"/>
              </w:rPr>
            </w:pPr>
            <w:r>
              <w:rPr>
                <w:sz w:val="21"/>
                <w:szCs w:val="21"/>
                <w:lang w:eastAsia="en-US"/>
              </w:rPr>
              <w:t>35.8</w:t>
            </w:r>
          </w:p>
        </w:tc>
        <w:tc>
          <w:tcPr>
            <w:tcW w:w="1952" w:type="dxa"/>
            <w:shd w:val="clear" w:color="auto" w:fill="auto"/>
          </w:tcPr>
          <w:p>
            <w:pPr>
              <w:pStyle w:val="23"/>
              <w:spacing w:line="360" w:lineRule="auto"/>
              <w:rPr>
                <w:sz w:val="21"/>
                <w:szCs w:val="21"/>
                <w:lang w:eastAsia="en-US"/>
              </w:rPr>
            </w:pPr>
          </w:p>
          <w:p>
            <w:pPr>
              <w:pStyle w:val="23"/>
              <w:spacing w:before="1" w:line="360" w:lineRule="auto"/>
              <w:rPr>
                <w:sz w:val="21"/>
                <w:szCs w:val="21"/>
                <w:lang w:eastAsia="en-US"/>
              </w:rPr>
            </w:pPr>
            <w:r>
              <w:rPr>
                <w:sz w:val="21"/>
                <w:szCs w:val="21"/>
                <w:lang w:eastAsia="en-US"/>
              </w:rPr>
              <w:t>总包及分包规定</w:t>
            </w:r>
          </w:p>
        </w:tc>
        <w:tc>
          <w:tcPr>
            <w:tcW w:w="5648" w:type="dxa"/>
            <w:shd w:val="clear" w:color="auto" w:fill="auto"/>
          </w:tcPr>
          <w:p>
            <w:pPr>
              <w:pStyle w:val="23"/>
              <w:spacing w:line="360" w:lineRule="auto"/>
              <w:ind w:left="105"/>
              <w:rPr>
                <w:sz w:val="21"/>
                <w:szCs w:val="21"/>
              </w:rPr>
            </w:pPr>
            <w:r>
              <w:rPr>
                <w:sz w:val="21"/>
                <w:szCs w:val="21"/>
              </w:rPr>
              <w:t>供应商不得在成交后将工程转包给其它施工单位。如</w:t>
            </w:r>
          </w:p>
          <w:p>
            <w:pPr>
              <w:pStyle w:val="23"/>
              <w:spacing w:line="360" w:lineRule="auto"/>
              <w:ind w:left="105"/>
              <w:rPr>
                <w:sz w:val="21"/>
                <w:szCs w:val="21"/>
                <w:lang w:eastAsia="en-US"/>
              </w:rPr>
            </w:pPr>
            <w:r>
              <w:rPr>
                <w:sz w:val="21"/>
                <w:szCs w:val="21"/>
              </w:rPr>
              <w:t>需专业分包，分包项目、内容及分包商须经采购人及监理单位同意和认可。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924" w:type="dxa"/>
            <w:shd w:val="clear" w:color="auto" w:fill="auto"/>
          </w:tcPr>
          <w:p>
            <w:pPr>
              <w:pStyle w:val="23"/>
              <w:spacing w:line="360" w:lineRule="auto"/>
              <w:rPr>
                <w:sz w:val="21"/>
                <w:szCs w:val="21"/>
                <w:lang w:eastAsia="en-US"/>
              </w:rPr>
            </w:pPr>
            <w:r>
              <w:rPr>
                <w:sz w:val="21"/>
                <w:szCs w:val="21"/>
                <w:lang w:eastAsia="en-US"/>
              </w:rPr>
              <w:t>35.9</w:t>
            </w:r>
          </w:p>
        </w:tc>
        <w:tc>
          <w:tcPr>
            <w:tcW w:w="1952" w:type="dxa"/>
            <w:shd w:val="clear" w:color="auto" w:fill="auto"/>
          </w:tcPr>
          <w:p>
            <w:pPr>
              <w:pStyle w:val="23"/>
              <w:spacing w:before="3" w:line="360" w:lineRule="auto"/>
              <w:rPr>
                <w:sz w:val="21"/>
                <w:szCs w:val="21"/>
                <w:lang w:eastAsia="en-US"/>
              </w:rPr>
            </w:pPr>
            <w:r>
              <w:rPr>
                <w:sz w:val="21"/>
                <w:szCs w:val="21"/>
                <w:lang w:eastAsia="en-US"/>
              </w:rPr>
              <w:t>现场条件</w:t>
            </w:r>
          </w:p>
        </w:tc>
        <w:tc>
          <w:tcPr>
            <w:tcW w:w="5648" w:type="dxa"/>
            <w:shd w:val="clear" w:color="auto" w:fill="auto"/>
          </w:tcPr>
          <w:p>
            <w:pPr>
              <w:pStyle w:val="23"/>
              <w:spacing w:before="81" w:line="360" w:lineRule="auto"/>
              <w:ind w:left="105" w:right="99"/>
              <w:rPr>
                <w:sz w:val="21"/>
                <w:szCs w:val="21"/>
                <w:lang w:eastAsia="en-US"/>
              </w:rPr>
            </w:pPr>
            <w:r>
              <w:rPr>
                <w:sz w:val="21"/>
                <w:szCs w:val="21"/>
                <w:lang w:eastAsia="en-US"/>
              </w:rPr>
              <w:t>具备开工条件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trPr>
        <w:tc>
          <w:tcPr>
            <w:tcW w:w="924" w:type="dxa"/>
            <w:shd w:val="clear" w:color="auto" w:fill="auto"/>
          </w:tcPr>
          <w:p>
            <w:pPr>
              <w:pStyle w:val="23"/>
              <w:spacing w:line="360" w:lineRule="auto"/>
              <w:rPr>
                <w:sz w:val="21"/>
                <w:szCs w:val="21"/>
                <w:lang w:eastAsia="en-US"/>
              </w:rPr>
            </w:pPr>
          </w:p>
          <w:p>
            <w:pPr>
              <w:pStyle w:val="23"/>
              <w:spacing w:line="360" w:lineRule="auto"/>
              <w:rPr>
                <w:sz w:val="21"/>
                <w:szCs w:val="21"/>
                <w:lang w:eastAsia="en-US"/>
              </w:rPr>
            </w:pPr>
          </w:p>
          <w:p>
            <w:pPr>
              <w:pStyle w:val="23"/>
              <w:spacing w:line="360" w:lineRule="auto"/>
              <w:rPr>
                <w:sz w:val="21"/>
                <w:szCs w:val="21"/>
                <w:lang w:eastAsia="en-US"/>
              </w:rPr>
            </w:pPr>
          </w:p>
          <w:p>
            <w:pPr>
              <w:pStyle w:val="23"/>
              <w:spacing w:line="360" w:lineRule="auto"/>
              <w:rPr>
                <w:sz w:val="21"/>
                <w:szCs w:val="21"/>
                <w:lang w:eastAsia="en-US"/>
              </w:rPr>
            </w:pPr>
            <w:r>
              <w:rPr>
                <w:sz w:val="21"/>
                <w:szCs w:val="21"/>
                <w:lang w:eastAsia="en-US"/>
              </w:rPr>
              <w:t>35.10</w:t>
            </w:r>
          </w:p>
        </w:tc>
        <w:tc>
          <w:tcPr>
            <w:tcW w:w="1952" w:type="dxa"/>
            <w:shd w:val="clear" w:color="auto" w:fill="auto"/>
          </w:tcPr>
          <w:p>
            <w:pPr>
              <w:pStyle w:val="23"/>
              <w:spacing w:line="360" w:lineRule="auto"/>
              <w:rPr>
                <w:sz w:val="21"/>
                <w:szCs w:val="21"/>
                <w:lang w:eastAsia="en-US"/>
              </w:rPr>
            </w:pPr>
          </w:p>
          <w:p>
            <w:pPr>
              <w:pStyle w:val="23"/>
              <w:spacing w:line="360" w:lineRule="auto"/>
              <w:rPr>
                <w:sz w:val="21"/>
                <w:szCs w:val="21"/>
                <w:lang w:eastAsia="en-US"/>
              </w:rPr>
            </w:pPr>
          </w:p>
          <w:p>
            <w:pPr>
              <w:pStyle w:val="23"/>
              <w:spacing w:before="9" w:line="360" w:lineRule="auto"/>
              <w:rPr>
                <w:sz w:val="21"/>
                <w:szCs w:val="21"/>
                <w:lang w:eastAsia="en-US"/>
              </w:rPr>
            </w:pPr>
          </w:p>
          <w:p>
            <w:pPr>
              <w:pStyle w:val="23"/>
              <w:spacing w:before="3" w:line="360" w:lineRule="auto"/>
              <w:rPr>
                <w:sz w:val="21"/>
                <w:szCs w:val="21"/>
                <w:lang w:eastAsia="en-US"/>
              </w:rPr>
            </w:pPr>
            <w:r>
              <w:rPr>
                <w:sz w:val="21"/>
                <w:szCs w:val="21"/>
                <w:lang w:eastAsia="en-US"/>
              </w:rPr>
              <w:t>采购人提供的资料</w:t>
            </w:r>
          </w:p>
        </w:tc>
        <w:tc>
          <w:tcPr>
            <w:tcW w:w="5648" w:type="dxa"/>
            <w:shd w:val="clear" w:color="auto" w:fill="auto"/>
          </w:tcPr>
          <w:p>
            <w:pPr>
              <w:pStyle w:val="23"/>
              <w:spacing w:line="360" w:lineRule="auto"/>
              <w:ind w:left="105"/>
              <w:rPr>
                <w:sz w:val="21"/>
                <w:szCs w:val="21"/>
              </w:rPr>
            </w:pPr>
            <w:r>
              <w:rPr>
                <w:rFonts w:hint="eastAsia"/>
                <w:sz w:val="21"/>
                <w:szCs w:val="21"/>
              </w:rPr>
              <w:t>☑</w:t>
            </w:r>
            <w:r>
              <w:rPr>
                <w:sz w:val="21"/>
                <w:szCs w:val="21"/>
              </w:rPr>
              <w:t>谈判文件</w:t>
            </w:r>
          </w:p>
          <w:p>
            <w:pPr>
              <w:pStyle w:val="23"/>
              <w:spacing w:before="160" w:line="360" w:lineRule="auto"/>
              <w:ind w:left="105"/>
              <w:rPr>
                <w:sz w:val="21"/>
                <w:szCs w:val="21"/>
              </w:rPr>
            </w:pPr>
            <w:r>
              <w:rPr>
                <w:rFonts w:hint="eastAsia"/>
                <w:sz w:val="21"/>
                <w:szCs w:val="21"/>
              </w:rPr>
              <w:t>☑</w:t>
            </w:r>
            <w:r>
              <w:rPr>
                <w:sz w:val="21"/>
                <w:szCs w:val="21"/>
              </w:rPr>
              <w:t>工程量清单</w:t>
            </w:r>
          </w:p>
          <w:p>
            <w:pPr>
              <w:pStyle w:val="23"/>
              <w:spacing w:before="161" w:line="360" w:lineRule="auto"/>
              <w:ind w:left="105"/>
              <w:rPr>
                <w:sz w:val="21"/>
                <w:szCs w:val="21"/>
              </w:rPr>
            </w:pPr>
            <w:r>
              <w:rPr>
                <w:rFonts w:hint="eastAsia"/>
                <w:sz w:val="21"/>
                <w:szCs w:val="21"/>
                <w:lang w:eastAsia="zh-CN"/>
              </w:rPr>
              <w:sym w:font="Wingdings 2" w:char="0052"/>
            </w:r>
            <w:r>
              <w:rPr>
                <w:sz w:val="21"/>
                <w:szCs w:val="21"/>
              </w:rPr>
              <w:t>最高投标限价（控制价）</w:t>
            </w:r>
          </w:p>
          <w:p>
            <w:pPr>
              <w:pStyle w:val="23"/>
              <w:spacing w:before="81" w:line="360" w:lineRule="auto"/>
              <w:ind w:left="105" w:right="99"/>
              <w:rPr>
                <w:sz w:val="21"/>
                <w:szCs w:val="21"/>
                <w:lang w:eastAsia="en-US"/>
              </w:rPr>
            </w:pPr>
            <w:r>
              <w:rPr>
                <w:rFonts w:hint="eastAsia"/>
                <w:sz w:val="21"/>
                <w:szCs w:val="21"/>
                <w:lang w:eastAsia="zh-CN"/>
              </w:rPr>
              <w:sym w:font="Wingdings 2" w:char="0052"/>
            </w:r>
            <w:r>
              <w:rPr>
                <w:sz w:val="21"/>
                <w:szCs w:val="21"/>
              </w:rPr>
              <w:t>电子版图纸获得方式：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85" w:hRule="atLeast"/>
        </w:trPr>
        <w:tc>
          <w:tcPr>
            <w:tcW w:w="924" w:type="dxa"/>
            <w:shd w:val="clear" w:color="auto" w:fill="auto"/>
          </w:tcPr>
          <w:p>
            <w:pPr>
              <w:pStyle w:val="23"/>
              <w:spacing w:line="360" w:lineRule="auto"/>
              <w:rPr>
                <w:sz w:val="21"/>
                <w:szCs w:val="21"/>
              </w:rPr>
            </w:pPr>
            <w:r>
              <w:rPr>
                <w:sz w:val="21"/>
                <w:szCs w:val="21"/>
                <w:lang w:eastAsia="en-US"/>
              </w:rPr>
              <w:t>35.1</w:t>
            </w:r>
            <w:r>
              <w:rPr>
                <w:rFonts w:hint="eastAsia"/>
                <w:sz w:val="21"/>
                <w:szCs w:val="21"/>
                <w:lang w:val="en-US"/>
              </w:rPr>
              <w:t>1</w:t>
            </w:r>
          </w:p>
        </w:tc>
        <w:tc>
          <w:tcPr>
            <w:tcW w:w="1952" w:type="dxa"/>
            <w:shd w:val="clear" w:color="auto" w:fill="auto"/>
          </w:tcPr>
          <w:p>
            <w:pPr>
              <w:pStyle w:val="23"/>
              <w:spacing w:line="360" w:lineRule="auto"/>
              <w:rPr>
                <w:sz w:val="21"/>
                <w:szCs w:val="21"/>
              </w:rPr>
            </w:pPr>
            <w:r>
              <w:rPr>
                <w:sz w:val="21"/>
                <w:szCs w:val="21"/>
              </w:rPr>
              <w:t>关于联合体参加谈判的相关约定</w:t>
            </w:r>
          </w:p>
        </w:tc>
        <w:tc>
          <w:tcPr>
            <w:tcW w:w="5648" w:type="dxa"/>
            <w:shd w:val="clear" w:color="auto" w:fill="auto"/>
          </w:tcPr>
          <w:p>
            <w:pPr>
              <w:pStyle w:val="23"/>
              <w:spacing w:line="360" w:lineRule="auto"/>
              <w:ind w:left="105"/>
              <w:rPr>
                <w:sz w:val="21"/>
                <w:szCs w:val="21"/>
              </w:rPr>
            </w:pPr>
            <w:r>
              <w:rPr>
                <w:sz w:val="21"/>
                <w:szCs w:val="21"/>
              </w:rPr>
              <w:t>（1）联合体参加谈判的，谈判文件获取手续由联合体中任意一成员单位办理均可。</w:t>
            </w:r>
          </w:p>
          <w:p>
            <w:pPr>
              <w:pStyle w:val="23"/>
              <w:spacing w:line="360" w:lineRule="auto"/>
              <w:ind w:left="105"/>
              <w:rPr>
                <w:sz w:val="21"/>
                <w:szCs w:val="21"/>
              </w:rPr>
            </w:pPr>
            <w:r>
              <w:rPr>
                <w:sz w:val="21"/>
                <w:szCs w:val="21"/>
              </w:rPr>
              <w:t>（2）联合体参加谈判的须提供联合体协议（见响应文件格式），相关证明材料由供应商根据联合体协议分工情况及谈判文件要求提供。</w:t>
            </w:r>
          </w:p>
          <w:p>
            <w:pPr>
              <w:pStyle w:val="23"/>
              <w:spacing w:line="360" w:lineRule="auto"/>
              <w:ind w:left="105"/>
              <w:rPr>
                <w:sz w:val="21"/>
                <w:szCs w:val="21"/>
              </w:rPr>
            </w:pPr>
            <w:r>
              <w:rPr>
                <w:sz w:val="21"/>
                <w:szCs w:val="21"/>
              </w:rPr>
              <w:t>（3）联合体各成员单位均须提供营业执照（或事业单位法人登记证书）、税务登记证和无重大违法记录声明函、无不良信用记录声明函。注：已办理“三证合一”登记的，响应文件中提供营业执照（或事业单位法人登记证书）扫描件即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6" w:hRule="atLeast"/>
        </w:trPr>
        <w:tc>
          <w:tcPr>
            <w:tcW w:w="924" w:type="dxa"/>
            <w:shd w:val="clear" w:color="auto" w:fill="auto"/>
            <w:vAlign w:val="center"/>
          </w:tcPr>
          <w:p>
            <w:pPr>
              <w:pStyle w:val="23"/>
              <w:spacing w:line="360" w:lineRule="auto"/>
              <w:rPr>
                <w:sz w:val="21"/>
                <w:szCs w:val="21"/>
                <w:lang w:val="en-US"/>
              </w:rPr>
            </w:pPr>
            <w:r>
              <w:rPr>
                <w:sz w:val="21"/>
                <w:szCs w:val="21"/>
                <w:lang w:eastAsia="en-US"/>
              </w:rPr>
              <w:t>35.1</w:t>
            </w:r>
            <w:r>
              <w:rPr>
                <w:rFonts w:hint="eastAsia"/>
                <w:sz w:val="21"/>
                <w:szCs w:val="21"/>
                <w:lang w:val="en-US"/>
              </w:rPr>
              <w:t>2</w:t>
            </w:r>
          </w:p>
        </w:tc>
        <w:tc>
          <w:tcPr>
            <w:tcW w:w="1952" w:type="dxa"/>
            <w:shd w:val="clear" w:color="auto" w:fill="auto"/>
            <w:vAlign w:val="center"/>
          </w:tcPr>
          <w:p>
            <w:pPr>
              <w:pStyle w:val="23"/>
              <w:spacing w:line="360" w:lineRule="auto"/>
              <w:jc w:val="both"/>
              <w:rPr>
                <w:sz w:val="21"/>
                <w:szCs w:val="21"/>
              </w:rPr>
            </w:pPr>
            <w:r>
              <w:rPr>
                <w:sz w:val="21"/>
                <w:szCs w:val="21"/>
              </w:rPr>
              <w:t>社保证明材料</w:t>
            </w:r>
          </w:p>
          <w:p>
            <w:pPr>
              <w:pStyle w:val="23"/>
              <w:spacing w:line="360" w:lineRule="auto"/>
              <w:rPr>
                <w:sz w:val="21"/>
                <w:szCs w:val="21"/>
              </w:rPr>
            </w:pPr>
            <w:r>
              <w:rPr>
                <w:sz w:val="21"/>
                <w:szCs w:val="21"/>
              </w:rPr>
              <w:t>（如有）</w:t>
            </w:r>
          </w:p>
        </w:tc>
        <w:tc>
          <w:tcPr>
            <w:tcW w:w="5648" w:type="dxa"/>
            <w:shd w:val="clear" w:color="auto" w:fill="auto"/>
            <w:vAlign w:val="center"/>
          </w:tcPr>
          <w:p>
            <w:pPr>
              <w:pStyle w:val="23"/>
              <w:spacing w:line="360" w:lineRule="auto"/>
              <w:ind w:left="108" w:right="90"/>
              <w:jc w:val="both"/>
              <w:rPr>
                <w:sz w:val="21"/>
                <w:szCs w:val="21"/>
              </w:rPr>
            </w:pPr>
            <w:r>
              <w:rPr>
                <w:sz w:val="21"/>
                <w:szCs w:val="21"/>
              </w:rPr>
              <w:t>本项目谈判文件中要求提供的社保证明材料为下述形式之一（响应文件中须提供扫描件）：</w:t>
            </w:r>
          </w:p>
          <w:p>
            <w:pPr>
              <w:pStyle w:val="23"/>
              <w:numPr>
                <w:ilvl w:val="0"/>
                <w:numId w:val="4"/>
              </w:numPr>
              <w:tabs>
                <w:tab w:val="left" w:pos="710"/>
              </w:tabs>
              <w:spacing w:before="4" w:line="360" w:lineRule="auto"/>
              <w:ind w:hanging="602"/>
              <w:jc w:val="both"/>
              <w:rPr>
                <w:sz w:val="21"/>
                <w:szCs w:val="21"/>
              </w:rPr>
            </w:pPr>
            <w:r>
              <w:rPr>
                <w:sz w:val="21"/>
                <w:szCs w:val="21"/>
              </w:rPr>
              <w:t>社保局官方网站查询的缴费记录截图；</w:t>
            </w:r>
          </w:p>
          <w:p>
            <w:pPr>
              <w:pStyle w:val="23"/>
              <w:numPr>
                <w:ilvl w:val="0"/>
                <w:numId w:val="4"/>
              </w:numPr>
              <w:tabs>
                <w:tab w:val="left" w:pos="710"/>
              </w:tabs>
              <w:spacing w:before="159" w:line="360" w:lineRule="auto"/>
              <w:ind w:hanging="602"/>
              <w:jc w:val="both"/>
              <w:rPr>
                <w:sz w:val="21"/>
                <w:szCs w:val="21"/>
              </w:rPr>
            </w:pPr>
            <w:r>
              <w:rPr>
                <w:sz w:val="21"/>
                <w:szCs w:val="21"/>
              </w:rPr>
              <w:t>社保局的书面证明材料；</w:t>
            </w:r>
          </w:p>
          <w:p>
            <w:pPr>
              <w:pStyle w:val="23"/>
              <w:numPr>
                <w:ilvl w:val="0"/>
                <w:numId w:val="4"/>
              </w:numPr>
              <w:tabs>
                <w:tab w:val="left" w:pos="723"/>
              </w:tabs>
              <w:spacing w:before="160" w:line="360" w:lineRule="auto"/>
              <w:ind w:left="108" w:right="99" w:firstLine="0"/>
              <w:jc w:val="both"/>
              <w:rPr>
                <w:sz w:val="21"/>
                <w:szCs w:val="21"/>
              </w:rPr>
            </w:pPr>
            <w:r>
              <w:rPr>
                <w:sz w:val="21"/>
                <w:szCs w:val="21"/>
              </w:rPr>
              <w:t>经供应商委托的第三方人力资源服务机构或与供应商有直接隶属关系的机构可以代缴社保，但须提供有关证明材料并经谈判小组确认。</w:t>
            </w:r>
          </w:p>
          <w:p>
            <w:pPr>
              <w:pStyle w:val="23"/>
              <w:numPr>
                <w:ilvl w:val="0"/>
                <w:numId w:val="4"/>
              </w:numPr>
              <w:tabs>
                <w:tab w:val="left" w:pos="723"/>
              </w:tabs>
              <w:spacing w:line="360" w:lineRule="auto"/>
              <w:ind w:left="722" w:hanging="615"/>
              <w:jc w:val="both"/>
              <w:rPr>
                <w:sz w:val="21"/>
                <w:szCs w:val="21"/>
              </w:rPr>
            </w:pPr>
            <w:r>
              <w:rPr>
                <w:sz w:val="21"/>
                <w:szCs w:val="21"/>
              </w:rPr>
              <w:t>参与谈判的院校，社保证明可以用以下任意</w:t>
            </w:r>
          </w:p>
          <w:p>
            <w:pPr>
              <w:pStyle w:val="23"/>
              <w:spacing w:line="360" w:lineRule="auto"/>
              <w:ind w:left="108"/>
              <w:jc w:val="both"/>
              <w:rPr>
                <w:sz w:val="21"/>
                <w:szCs w:val="21"/>
              </w:rPr>
            </w:pPr>
            <w:r>
              <w:rPr>
                <w:sz w:val="21"/>
                <w:szCs w:val="21"/>
              </w:rPr>
              <w:t>一种：</w:t>
            </w:r>
          </w:p>
          <w:p>
            <w:pPr>
              <w:pStyle w:val="23"/>
              <w:spacing w:before="160" w:line="360" w:lineRule="auto"/>
              <w:ind w:left="108" w:right="95" w:firstLine="480"/>
              <w:jc w:val="both"/>
              <w:rPr>
                <w:sz w:val="21"/>
                <w:szCs w:val="21"/>
              </w:rPr>
            </w:pPr>
            <w:r>
              <w:rPr>
                <w:sz w:val="21"/>
                <w:szCs w:val="21"/>
              </w:rPr>
              <w:t>①加盖供应商公章的教师证（须为本单位人员）；</w:t>
            </w:r>
          </w:p>
          <w:p>
            <w:pPr>
              <w:pStyle w:val="23"/>
              <w:spacing w:before="5" w:line="360" w:lineRule="auto"/>
              <w:ind w:left="588"/>
              <w:jc w:val="both"/>
              <w:rPr>
                <w:sz w:val="21"/>
                <w:szCs w:val="21"/>
                <w:lang w:eastAsia="en-US"/>
              </w:rPr>
            </w:pPr>
            <w:r>
              <w:rPr>
                <w:sz w:val="21"/>
                <w:szCs w:val="21"/>
                <w:lang w:eastAsia="en-US"/>
              </w:rPr>
              <w:t>②医保证明材料。</w:t>
            </w:r>
          </w:p>
          <w:p>
            <w:pPr>
              <w:pStyle w:val="23"/>
              <w:numPr>
                <w:ilvl w:val="0"/>
                <w:numId w:val="5"/>
              </w:numPr>
              <w:tabs>
                <w:tab w:val="left" w:pos="710"/>
              </w:tabs>
              <w:spacing w:before="158" w:line="360" w:lineRule="auto"/>
              <w:ind w:hanging="602"/>
              <w:jc w:val="both"/>
              <w:rPr>
                <w:sz w:val="21"/>
                <w:szCs w:val="21"/>
              </w:rPr>
            </w:pPr>
            <w:r>
              <w:rPr>
                <w:sz w:val="21"/>
                <w:szCs w:val="21"/>
              </w:rPr>
              <w:t>其他经谈判小组认可的证明材料。</w:t>
            </w:r>
          </w:p>
          <w:p>
            <w:pPr>
              <w:pStyle w:val="23"/>
              <w:spacing w:line="360" w:lineRule="auto"/>
              <w:ind w:left="105"/>
              <w:rPr>
                <w:sz w:val="21"/>
                <w:szCs w:val="21"/>
              </w:rPr>
            </w:pPr>
            <w:r>
              <w:rPr>
                <w:sz w:val="21"/>
                <w:szCs w:val="21"/>
              </w:rPr>
              <w:t>法定代表人参与项目的，无需提供社保证明材料，提供身份证明材料即可。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6" w:hRule="atLeast"/>
        </w:trPr>
        <w:tc>
          <w:tcPr>
            <w:tcW w:w="924" w:type="dxa"/>
            <w:shd w:val="clear" w:color="auto" w:fill="auto"/>
            <w:vAlign w:val="center"/>
          </w:tcPr>
          <w:p>
            <w:pPr>
              <w:pStyle w:val="23"/>
              <w:spacing w:line="360" w:lineRule="auto"/>
              <w:rPr>
                <w:sz w:val="21"/>
                <w:szCs w:val="21"/>
                <w:lang w:val="en-US"/>
              </w:rPr>
            </w:pPr>
            <w:r>
              <w:rPr>
                <w:sz w:val="21"/>
                <w:szCs w:val="21"/>
                <w:lang w:eastAsia="en-US"/>
              </w:rPr>
              <w:t>35.1</w:t>
            </w:r>
            <w:r>
              <w:rPr>
                <w:rFonts w:hint="eastAsia"/>
                <w:sz w:val="21"/>
                <w:szCs w:val="21"/>
                <w:lang w:val="en-US"/>
              </w:rPr>
              <w:t>3</w:t>
            </w:r>
          </w:p>
        </w:tc>
        <w:tc>
          <w:tcPr>
            <w:tcW w:w="1952" w:type="dxa"/>
            <w:shd w:val="clear" w:color="auto" w:fill="auto"/>
            <w:vAlign w:val="center"/>
          </w:tcPr>
          <w:p>
            <w:pPr>
              <w:pStyle w:val="23"/>
              <w:spacing w:line="360" w:lineRule="auto"/>
              <w:rPr>
                <w:sz w:val="21"/>
                <w:szCs w:val="21"/>
              </w:rPr>
            </w:pPr>
            <w:r>
              <w:rPr>
                <w:sz w:val="21"/>
                <w:szCs w:val="21"/>
                <w:lang w:eastAsia="en-US"/>
              </w:rPr>
              <w:t>解释权</w:t>
            </w:r>
          </w:p>
        </w:tc>
        <w:tc>
          <w:tcPr>
            <w:tcW w:w="5648" w:type="dxa"/>
            <w:shd w:val="clear" w:color="auto" w:fill="auto"/>
            <w:vAlign w:val="center"/>
          </w:tcPr>
          <w:p>
            <w:pPr>
              <w:pStyle w:val="23"/>
              <w:numPr>
                <w:ilvl w:val="0"/>
                <w:numId w:val="6"/>
              </w:numPr>
              <w:tabs>
                <w:tab w:val="left" w:pos="710"/>
              </w:tabs>
              <w:spacing w:line="360" w:lineRule="auto"/>
              <w:ind w:right="-29" w:firstLine="0"/>
              <w:jc w:val="both"/>
              <w:rPr>
                <w:sz w:val="21"/>
                <w:szCs w:val="21"/>
              </w:rPr>
            </w:pPr>
            <w:r>
              <w:rPr>
                <w:sz w:val="21"/>
                <w:szCs w:val="21"/>
              </w:rPr>
              <w:t>构成本谈判文件的各个组成文件应互为解释，互为说明；</w:t>
            </w:r>
          </w:p>
          <w:p>
            <w:pPr>
              <w:pStyle w:val="23"/>
              <w:numPr>
                <w:ilvl w:val="0"/>
                <w:numId w:val="6"/>
              </w:numPr>
              <w:tabs>
                <w:tab w:val="left" w:pos="723"/>
              </w:tabs>
              <w:spacing w:line="360" w:lineRule="auto"/>
              <w:ind w:right="102" w:firstLine="0"/>
              <w:jc w:val="both"/>
              <w:rPr>
                <w:sz w:val="21"/>
                <w:szCs w:val="21"/>
              </w:rPr>
            </w:pPr>
            <w:r>
              <w:rPr>
                <w:sz w:val="21"/>
                <w:szCs w:val="21"/>
              </w:rPr>
              <w:t>同一组成文件中就同一事项的规定或约定不一致的，以编排顺序在后者为准；</w:t>
            </w:r>
          </w:p>
          <w:p>
            <w:pPr>
              <w:pStyle w:val="23"/>
              <w:numPr>
                <w:ilvl w:val="0"/>
                <w:numId w:val="6"/>
              </w:numPr>
              <w:tabs>
                <w:tab w:val="left" w:pos="723"/>
              </w:tabs>
              <w:spacing w:line="360" w:lineRule="auto"/>
              <w:ind w:right="96" w:firstLine="0"/>
              <w:jc w:val="both"/>
              <w:rPr>
                <w:sz w:val="21"/>
                <w:szCs w:val="21"/>
              </w:rPr>
            </w:pPr>
            <w:r>
              <w:rPr>
                <w:sz w:val="21"/>
                <w:szCs w:val="21"/>
              </w:rPr>
              <w:t>如有不明确或不一致，构成合同文件组成内容的，以合同文件约定内容为准，且以专用合同条款约定的合同文件优先顺序解释；</w:t>
            </w:r>
          </w:p>
          <w:p>
            <w:pPr>
              <w:pStyle w:val="23"/>
              <w:numPr>
                <w:ilvl w:val="0"/>
                <w:numId w:val="6"/>
              </w:numPr>
              <w:tabs>
                <w:tab w:val="left" w:pos="723"/>
              </w:tabs>
              <w:spacing w:line="360" w:lineRule="auto"/>
              <w:ind w:right="90" w:firstLine="0"/>
              <w:jc w:val="both"/>
              <w:rPr>
                <w:sz w:val="21"/>
                <w:szCs w:val="21"/>
              </w:rPr>
            </w:pPr>
            <w:r>
              <w:rPr>
                <w:sz w:val="21"/>
                <w:szCs w:val="21"/>
              </w:rPr>
              <w:t>除谈判文件中有特别规定外，仅适用于谈判及响应文件提交阶段的规定，按谈判公告、供应商须知、评审方法和标准、响应文件格式的先后顺序解释；</w:t>
            </w:r>
          </w:p>
          <w:p>
            <w:pPr>
              <w:pStyle w:val="23"/>
              <w:numPr>
                <w:ilvl w:val="0"/>
                <w:numId w:val="6"/>
              </w:numPr>
              <w:tabs>
                <w:tab w:val="left" w:pos="723"/>
              </w:tabs>
              <w:spacing w:line="360" w:lineRule="auto"/>
              <w:ind w:left="722" w:hanging="615"/>
              <w:jc w:val="both"/>
              <w:rPr>
                <w:sz w:val="21"/>
                <w:szCs w:val="21"/>
              </w:rPr>
            </w:pPr>
            <w:r>
              <w:rPr>
                <w:sz w:val="21"/>
                <w:szCs w:val="21"/>
              </w:rPr>
              <w:t>按本款前述规定仍不能形成结论的，由采购</w:t>
            </w:r>
          </w:p>
          <w:p>
            <w:pPr>
              <w:pStyle w:val="23"/>
              <w:spacing w:line="360" w:lineRule="auto"/>
              <w:ind w:left="105"/>
              <w:rPr>
                <w:sz w:val="21"/>
                <w:szCs w:val="21"/>
              </w:rPr>
            </w:pPr>
            <w:r>
              <w:rPr>
                <w:sz w:val="21"/>
                <w:szCs w:val="21"/>
                <w:lang w:eastAsia="en-US"/>
              </w:rPr>
              <w:t>人负责解释。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2" w:hRule="atLeast"/>
        </w:trPr>
        <w:tc>
          <w:tcPr>
            <w:tcW w:w="924" w:type="dxa"/>
            <w:shd w:val="clear" w:color="auto" w:fill="auto"/>
            <w:vAlign w:val="center"/>
          </w:tcPr>
          <w:p>
            <w:pPr>
              <w:pStyle w:val="23"/>
              <w:spacing w:line="360" w:lineRule="auto"/>
              <w:rPr>
                <w:sz w:val="21"/>
                <w:szCs w:val="21"/>
                <w:lang w:val="en-US"/>
              </w:rPr>
            </w:pPr>
            <w:r>
              <w:rPr>
                <w:sz w:val="21"/>
                <w:szCs w:val="21"/>
                <w:lang w:eastAsia="en-US"/>
              </w:rPr>
              <w:t>35.1</w:t>
            </w:r>
            <w:r>
              <w:rPr>
                <w:rFonts w:hint="eastAsia"/>
                <w:sz w:val="21"/>
                <w:szCs w:val="21"/>
                <w:lang w:val="en-US"/>
              </w:rPr>
              <w:t>4</w:t>
            </w:r>
          </w:p>
        </w:tc>
        <w:tc>
          <w:tcPr>
            <w:tcW w:w="1952" w:type="dxa"/>
            <w:shd w:val="clear" w:color="auto" w:fill="auto"/>
            <w:vAlign w:val="center"/>
          </w:tcPr>
          <w:p>
            <w:pPr>
              <w:pStyle w:val="23"/>
              <w:spacing w:line="360" w:lineRule="auto"/>
              <w:rPr>
                <w:sz w:val="21"/>
                <w:szCs w:val="21"/>
              </w:rPr>
            </w:pPr>
            <w:r>
              <w:rPr>
                <w:sz w:val="21"/>
                <w:szCs w:val="21"/>
                <w:lang w:eastAsia="en-US"/>
              </w:rPr>
              <w:t>其他补充说明</w:t>
            </w:r>
          </w:p>
        </w:tc>
        <w:tc>
          <w:tcPr>
            <w:tcW w:w="5648" w:type="dxa"/>
            <w:shd w:val="clear" w:color="auto" w:fill="auto"/>
            <w:vAlign w:val="center"/>
          </w:tcPr>
          <w:p>
            <w:pPr>
              <w:widowControl/>
              <w:rPr>
                <w:sz w:val="21"/>
                <w:szCs w:val="21"/>
              </w:rPr>
            </w:pPr>
          </w:p>
        </w:tc>
      </w:tr>
    </w:tbl>
    <w:p>
      <w:pPr>
        <w:spacing w:line="360" w:lineRule="auto"/>
        <w:rPr>
          <w:sz w:val="21"/>
          <w:szCs w:val="21"/>
        </w:rPr>
        <w:sectPr>
          <w:footerReference r:id="rId5" w:type="default"/>
          <w:pgSz w:w="11910" w:h="16840"/>
          <w:pgMar w:top="1380" w:right="1440" w:bottom="1580" w:left="1580" w:header="890" w:footer="1363" w:gutter="0"/>
          <w:cols w:space="720" w:num="1"/>
        </w:sectPr>
      </w:pPr>
    </w:p>
    <w:p>
      <w:pPr>
        <w:pStyle w:val="3"/>
        <w:spacing w:before="2" w:line="360" w:lineRule="auto"/>
        <w:rPr>
          <w:sz w:val="21"/>
          <w:szCs w:val="21"/>
        </w:rPr>
      </w:pPr>
    </w:p>
    <w:p>
      <w:pPr>
        <w:pStyle w:val="7"/>
        <w:spacing w:before="139"/>
        <w:ind w:right="1502"/>
        <w:jc w:val="center"/>
        <w:rPr>
          <w:rFonts w:ascii="宋体" w:hAnsi="宋体"/>
          <w:sz w:val="32"/>
          <w:szCs w:val="32"/>
        </w:rPr>
      </w:pPr>
      <w:r>
        <w:rPr>
          <w:rFonts w:ascii="宋体" w:hAnsi="宋体"/>
          <w:sz w:val="32"/>
          <w:szCs w:val="32"/>
        </w:rPr>
        <w:t>二、供应商须知正文</w:t>
      </w:r>
    </w:p>
    <w:p>
      <w:pPr>
        <w:pStyle w:val="7"/>
        <w:keepNext w:val="0"/>
        <w:keepLines w:val="0"/>
        <w:numPr>
          <w:ilvl w:val="0"/>
          <w:numId w:val="7"/>
        </w:numPr>
        <w:tabs>
          <w:tab w:val="left" w:pos="901"/>
        </w:tabs>
        <w:spacing w:before="161" w:after="0" w:line="360" w:lineRule="auto"/>
        <w:rPr>
          <w:rFonts w:ascii="宋体" w:hAnsi="宋体"/>
          <w:sz w:val="21"/>
          <w:szCs w:val="21"/>
        </w:rPr>
      </w:pPr>
      <w:r>
        <w:rPr>
          <w:rFonts w:ascii="宋体" w:hAnsi="宋体"/>
          <w:sz w:val="21"/>
          <w:szCs w:val="21"/>
        </w:rPr>
        <w:t>适用范围</w:t>
      </w:r>
    </w:p>
    <w:p>
      <w:pPr>
        <w:pStyle w:val="24"/>
        <w:numPr>
          <w:ilvl w:val="1"/>
          <w:numId w:val="7"/>
        </w:numPr>
        <w:tabs>
          <w:tab w:val="left" w:pos="1075"/>
        </w:tabs>
        <w:spacing w:before="160" w:line="360" w:lineRule="auto"/>
        <w:ind w:right="2288" w:hanging="3"/>
        <w:jc w:val="both"/>
        <w:rPr>
          <w:b/>
          <w:sz w:val="21"/>
          <w:szCs w:val="21"/>
        </w:rPr>
      </w:pPr>
      <w:r>
        <w:rPr>
          <w:sz w:val="21"/>
          <w:szCs w:val="21"/>
        </w:rPr>
        <w:t>本谈判文件仅适用于本次谈判所述的工程项目采购。</w:t>
      </w:r>
    </w:p>
    <w:p>
      <w:pPr>
        <w:pStyle w:val="24"/>
        <w:tabs>
          <w:tab w:val="left" w:pos="1075"/>
        </w:tabs>
        <w:spacing w:before="160" w:line="360" w:lineRule="auto"/>
        <w:ind w:left="657" w:right="2288" w:firstLine="0"/>
        <w:jc w:val="both"/>
        <w:rPr>
          <w:b/>
          <w:sz w:val="21"/>
          <w:szCs w:val="21"/>
        </w:rPr>
      </w:pPr>
      <w:r>
        <w:rPr>
          <w:b/>
          <w:sz w:val="21"/>
          <w:szCs w:val="21"/>
        </w:rPr>
        <w:t>2.定义</w:t>
      </w:r>
    </w:p>
    <w:p>
      <w:pPr>
        <w:pStyle w:val="24"/>
        <w:numPr>
          <w:ilvl w:val="1"/>
          <w:numId w:val="8"/>
        </w:numPr>
        <w:tabs>
          <w:tab w:val="left" w:pos="1087"/>
        </w:tabs>
        <w:spacing w:before="1" w:line="360" w:lineRule="auto"/>
        <w:ind w:right="357" w:firstLine="434"/>
        <w:jc w:val="both"/>
        <w:rPr>
          <w:sz w:val="21"/>
          <w:szCs w:val="21"/>
        </w:rPr>
      </w:pPr>
      <w:r>
        <w:rPr>
          <w:sz w:val="21"/>
          <w:szCs w:val="21"/>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pPr>
        <w:pStyle w:val="24"/>
        <w:numPr>
          <w:ilvl w:val="1"/>
          <w:numId w:val="8"/>
        </w:numPr>
        <w:tabs>
          <w:tab w:val="left" w:pos="1130"/>
        </w:tabs>
        <w:spacing w:before="3" w:line="360" w:lineRule="auto"/>
        <w:ind w:right="353" w:firstLine="470"/>
        <w:jc w:val="both"/>
        <w:rPr>
          <w:sz w:val="21"/>
          <w:szCs w:val="21"/>
        </w:rPr>
      </w:pPr>
      <w:r>
        <w:rPr>
          <w:sz w:val="21"/>
          <w:szCs w:val="21"/>
        </w:rPr>
        <w:t>时限（年份、月份等）计算：系指从响应文件提交截止之日向前追溯 X 年/月（“X”为“一”及以后整数）起算。</w:t>
      </w:r>
    </w:p>
    <w:p>
      <w:pPr>
        <w:pStyle w:val="7"/>
        <w:keepNext w:val="0"/>
        <w:keepLines w:val="0"/>
        <w:numPr>
          <w:ilvl w:val="0"/>
          <w:numId w:val="9"/>
        </w:numPr>
        <w:tabs>
          <w:tab w:val="left" w:pos="899"/>
        </w:tabs>
        <w:spacing w:before="1" w:after="0" w:line="360" w:lineRule="auto"/>
        <w:ind w:hanging="245"/>
        <w:rPr>
          <w:rFonts w:ascii="宋体" w:hAnsi="宋体"/>
          <w:sz w:val="21"/>
          <w:szCs w:val="21"/>
        </w:rPr>
      </w:pPr>
      <w:r>
        <w:rPr>
          <w:rFonts w:ascii="宋体" w:hAnsi="宋体"/>
          <w:sz w:val="21"/>
          <w:szCs w:val="21"/>
        </w:rPr>
        <w:t>采购人、采购代理机构及供应商</w:t>
      </w:r>
    </w:p>
    <w:p>
      <w:pPr>
        <w:pStyle w:val="24"/>
        <w:numPr>
          <w:ilvl w:val="1"/>
          <w:numId w:val="9"/>
        </w:numPr>
        <w:tabs>
          <w:tab w:val="left" w:pos="1075"/>
        </w:tabs>
        <w:spacing w:before="161" w:line="360" w:lineRule="auto"/>
        <w:ind w:right="361" w:firstLine="434"/>
        <w:rPr>
          <w:sz w:val="21"/>
          <w:szCs w:val="21"/>
        </w:rPr>
      </w:pPr>
      <w:r>
        <w:rPr>
          <w:sz w:val="21"/>
          <w:szCs w:val="21"/>
        </w:rPr>
        <w:t>采购人：是指依法开展政府采购活动的国家机关、事业单位、团体组织。本项目的采购人见</w:t>
      </w:r>
      <w:r>
        <w:rPr>
          <w:sz w:val="21"/>
          <w:szCs w:val="21"/>
          <w:u w:val="single"/>
        </w:rPr>
        <w:t>供应商须知前附表</w:t>
      </w:r>
      <w:r>
        <w:rPr>
          <w:sz w:val="21"/>
          <w:szCs w:val="21"/>
        </w:rPr>
        <w:t>。</w:t>
      </w:r>
    </w:p>
    <w:p>
      <w:pPr>
        <w:pStyle w:val="24"/>
        <w:numPr>
          <w:ilvl w:val="1"/>
          <w:numId w:val="9"/>
        </w:numPr>
        <w:tabs>
          <w:tab w:val="left" w:pos="1075"/>
        </w:tabs>
        <w:spacing w:before="2" w:line="360" w:lineRule="auto"/>
        <w:ind w:right="237" w:firstLine="434"/>
        <w:rPr>
          <w:sz w:val="21"/>
          <w:szCs w:val="21"/>
        </w:rPr>
      </w:pPr>
      <w:r>
        <w:rPr>
          <w:sz w:val="21"/>
          <w:szCs w:val="21"/>
        </w:rPr>
        <w:t>采购代理机构：是指集中采购机构或从事采购代理业务的社会中介机构。本项目的采购代理机构见</w:t>
      </w:r>
      <w:r>
        <w:rPr>
          <w:sz w:val="21"/>
          <w:szCs w:val="21"/>
          <w:u w:val="single"/>
        </w:rPr>
        <w:t>供应商须知前附表</w:t>
      </w:r>
      <w:r>
        <w:rPr>
          <w:sz w:val="21"/>
          <w:szCs w:val="21"/>
        </w:rPr>
        <w:t>。</w:t>
      </w:r>
    </w:p>
    <w:p>
      <w:pPr>
        <w:pStyle w:val="24"/>
        <w:numPr>
          <w:ilvl w:val="1"/>
          <w:numId w:val="9"/>
        </w:numPr>
        <w:tabs>
          <w:tab w:val="left" w:pos="1087"/>
        </w:tabs>
        <w:spacing w:before="1" w:line="360" w:lineRule="auto"/>
        <w:ind w:right="356" w:firstLine="434"/>
        <w:jc w:val="both"/>
        <w:rPr>
          <w:sz w:val="21"/>
          <w:szCs w:val="21"/>
        </w:rPr>
      </w:pPr>
      <w:r>
        <w:rPr>
          <w:sz w:val="21"/>
          <w:szCs w:val="21"/>
        </w:rPr>
        <w:t>政府采购监督管理部门：各级人民政府指定的有关部门依法履行与政府采购活动有关的监督管理职责。本项目的政府采购监督管理部门见</w:t>
      </w:r>
      <w:r>
        <w:rPr>
          <w:sz w:val="21"/>
          <w:szCs w:val="21"/>
          <w:u w:val="single"/>
        </w:rPr>
        <w:t>供应商须知前附表</w:t>
      </w:r>
      <w:r>
        <w:rPr>
          <w:sz w:val="21"/>
          <w:szCs w:val="21"/>
        </w:rPr>
        <w:t>。</w:t>
      </w:r>
    </w:p>
    <w:p>
      <w:pPr>
        <w:pStyle w:val="24"/>
        <w:numPr>
          <w:ilvl w:val="1"/>
          <w:numId w:val="9"/>
        </w:numPr>
        <w:tabs>
          <w:tab w:val="left" w:pos="1087"/>
        </w:tabs>
        <w:spacing w:before="2" w:line="360" w:lineRule="auto"/>
        <w:ind w:right="244" w:firstLine="434"/>
        <w:rPr>
          <w:sz w:val="21"/>
          <w:szCs w:val="21"/>
        </w:rPr>
      </w:pPr>
      <w:r>
        <w:rPr>
          <w:sz w:val="21"/>
          <w:szCs w:val="21"/>
        </w:rPr>
        <w:t>供应商：是指向采购人提供工程、货物或者服务的法人、非法人组织或者自然人。分支机构不得参加政府采购活动，但银行、保险、石油石化、电力、电信等特殊行业除外。本项目的供应商须满足以下条件：</w:t>
      </w:r>
    </w:p>
    <w:p>
      <w:pPr>
        <w:pStyle w:val="24"/>
        <w:numPr>
          <w:ilvl w:val="2"/>
          <w:numId w:val="9"/>
        </w:numPr>
        <w:tabs>
          <w:tab w:val="left" w:pos="1327"/>
        </w:tabs>
        <w:spacing w:before="2" w:line="360" w:lineRule="auto"/>
        <w:ind w:right="357" w:firstLine="434"/>
        <w:rPr>
          <w:sz w:val="21"/>
          <w:szCs w:val="21"/>
        </w:rPr>
      </w:pPr>
      <w:r>
        <w:rPr>
          <w:sz w:val="21"/>
          <w:szCs w:val="21"/>
        </w:rPr>
        <w:t>在中华人民共和国境内注册，能够独立承担民事责任，有生产或供应能力的本国供应商。</w:t>
      </w:r>
    </w:p>
    <w:p>
      <w:pPr>
        <w:pStyle w:val="24"/>
        <w:numPr>
          <w:ilvl w:val="2"/>
          <w:numId w:val="9"/>
        </w:numPr>
        <w:tabs>
          <w:tab w:val="left" w:pos="1327"/>
        </w:tabs>
        <w:spacing w:before="1" w:line="360" w:lineRule="auto"/>
        <w:ind w:right="357" w:firstLine="434"/>
        <w:rPr>
          <w:sz w:val="21"/>
          <w:szCs w:val="21"/>
        </w:rPr>
      </w:pPr>
      <w:r>
        <w:rPr>
          <w:sz w:val="21"/>
          <w:szCs w:val="21"/>
        </w:rPr>
        <w:t>具备《中华人民共和国政府采购法》第二十二条关于供应商条件的规定，遵守本项目采购人本级和上级财政部门政府采购的有关规定。</w:t>
      </w:r>
    </w:p>
    <w:p>
      <w:pPr>
        <w:pStyle w:val="24"/>
        <w:numPr>
          <w:ilvl w:val="2"/>
          <w:numId w:val="9"/>
        </w:numPr>
        <w:tabs>
          <w:tab w:val="left" w:pos="1315"/>
        </w:tabs>
        <w:spacing w:before="2" w:line="360" w:lineRule="auto"/>
        <w:ind w:left="1314" w:hanging="661"/>
        <w:rPr>
          <w:sz w:val="21"/>
          <w:szCs w:val="21"/>
        </w:rPr>
      </w:pPr>
      <w:r>
        <w:rPr>
          <w:sz w:val="21"/>
          <w:szCs w:val="21"/>
        </w:rPr>
        <w:t>以采购代理机构认可的方式获得了本项目的谈判文件。</w:t>
      </w:r>
    </w:p>
    <w:p>
      <w:pPr>
        <w:spacing w:line="360" w:lineRule="auto"/>
        <w:rPr>
          <w:sz w:val="21"/>
          <w:szCs w:val="21"/>
        </w:rPr>
        <w:sectPr>
          <w:pgSz w:w="11910" w:h="16840"/>
          <w:pgMar w:top="1380" w:right="1440" w:bottom="1580" w:left="1580" w:header="890" w:footer="1363" w:gutter="0"/>
          <w:cols w:space="720" w:num="1"/>
        </w:sectPr>
      </w:pPr>
    </w:p>
    <w:p>
      <w:pPr>
        <w:pStyle w:val="24"/>
        <w:numPr>
          <w:ilvl w:val="2"/>
          <w:numId w:val="9"/>
        </w:numPr>
        <w:tabs>
          <w:tab w:val="left" w:pos="1327"/>
        </w:tabs>
        <w:spacing w:before="139" w:line="360" w:lineRule="auto"/>
        <w:ind w:right="356" w:firstLine="434"/>
        <w:jc w:val="both"/>
        <w:rPr>
          <w:sz w:val="21"/>
          <w:szCs w:val="21"/>
        </w:rPr>
      </w:pPr>
      <w:r>
        <w:rPr>
          <w:sz w:val="21"/>
          <w:szCs w:val="21"/>
        </w:rPr>
        <w:t>若</w:t>
      </w:r>
      <w:r>
        <w:rPr>
          <w:sz w:val="21"/>
          <w:szCs w:val="21"/>
          <w:u w:val="single"/>
        </w:rPr>
        <w:t>供应商须知前附表</w:t>
      </w:r>
      <w:r>
        <w:rPr>
          <w:sz w:val="21"/>
          <w:szCs w:val="21"/>
        </w:rPr>
        <w:t>中写明专门面向中小企业采购的，如供应商为非中小企业，其响应文件将被认定为</w:t>
      </w:r>
      <w:r>
        <w:rPr>
          <w:b/>
          <w:sz w:val="21"/>
          <w:szCs w:val="21"/>
        </w:rPr>
        <w:t>响应无效</w:t>
      </w:r>
      <w:r>
        <w:rPr>
          <w:sz w:val="21"/>
          <w:szCs w:val="21"/>
        </w:rPr>
        <w:t>。</w:t>
      </w:r>
    </w:p>
    <w:p>
      <w:pPr>
        <w:pStyle w:val="24"/>
        <w:numPr>
          <w:ilvl w:val="1"/>
          <w:numId w:val="9"/>
        </w:numPr>
        <w:tabs>
          <w:tab w:val="left" w:pos="1075"/>
        </w:tabs>
        <w:spacing w:before="1" w:line="360" w:lineRule="auto"/>
        <w:ind w:left="1074" w:hanging="421"/>
        <w:jc w:val="both"/>
        <w:rPr>
          <w:sz w:val="21"/>
          <w:szCs w:val="21"/>
        </w:rPr>
      </w:pPr>
      <w:r>
        <w:rPr>
          <w:sz w:val="21"/>
          <w:szCs w:val="21"/>
        </w:rPr>
        <w:t>若</w:t>
      </w:r>
      <w:r>
        <w:rPr>
          <w:sz w:val="21"/>
          <w:szCs w:val="21"/>
          <w:u w:val="single"/>
        </w:rPr>
        <w:t>供应商须知前附表</w:t>
      </w:r>
      <w:r>
        <w:rPr>
          <w:sz w:val="21"/>
          <w:szCs w:val="21"/>
        </w:rPr>
        <w:t>中允许联合体参加谈判，对联合体规定如下：</w:t>
      </w:r>
    </w:p>
    <w:p>
      <w:pPr>
        <w:pStyle w:val="24"/>
        <w:numPr>
          <w:ilvl w:val="2"/>
          <w:numId w:val="9"/>
        </w:numPr>
        <w:tabs>
          <w:tab w:val="left" w:pos="1315"/>
        </w:tabs>
        <w:spacing w:before="161" w:line="360" w:lineRule="auto"/>
        <w:ind w:left="1314" w:hanging="661"/>
        <w:jc w:val="both"/>
        <w:rPr>
          <w:sz w:val="21"/>
          <w:szCs w:val="21"/>
        </w:rPr>
      </w:pPr>
      <w:r>
        <w:rPr>
          <w:sz w:val="21"/>
          <w:szCs w:val="21"/>
        </w:rPr>
        <w:t>两个以上供应商可以组成一个谈判联合体，以一个供应商的身份谈判。</w:t>
      </w:r>
    </w:p>
    <w:p>
      <w:pPr>
        <w:pStyle w:val="24"/>
        <w:numPr>
          <w:ilvl w:val="2"/>
          <w:numId w:val="9"/>
        </w:numPr>
        <w:tabs>
          <w:tab w:val="left" w:pos="1327"/>
        </w:tabs>
        <w:spacing w:before="160" w:line="360" w:lineRule="auto"/>
        <w:ind w:right="357" w:firstLine="434"/>
        <w:jc w:val="both"/>
        <w:rPr>
          <w:sz w:val="21"/>
          <w:szCs w:val="21"/>
        </w:rPr>
      </w:pPr>
      <w:r>
        <w:rPr>
          <w:sz w:val="21"/>
          <w:szCs w:val="21"/>
        </w:rPr>
        <w:t>联合体各方均应符合《中华人民共和国政府采购法》第二十二条规定的条件。</w:t>
      </w:r>
    </w:p>
    <w:p>
      <w:pPr>
        <w:pStyle w:val="24"/>
        <w:numPr>
          <w:ilvl w:val="2"/>
          <w:numId w:val="9"/>
        </w:numPr>
        <w:tabs>
          <w:tab w:val="left" w:pos="1327"/>
        </w:tabs>
        <w:spacing w:before="2" w:line="360" w:lineRule="auto"/>
        <w:ind w:right="358" w:firstLine="434"/>
        <w:jc w:val="both"/>
        <w:rPr>
          <w:sz w:val="21"/>
          <w:szCs w:val="21"/>
        </w:rPr>
      </w:pPr>
      <w:r>
        <w:rPr>
          <w:sz w:val="21"/>
          <w:szCs w:val="21"/>
        </w:rPr>
        <w:t>采购人根据采购项目对供应商的特殊要求，联合体中至少应当有一方符合相关规定。</w:t>
      </w:r>
    </w:p>
    <w:p>
      <w:pPr>
        <w:pStyle w:val="24"/>
        <w:numPr>
          <w:ilvl w:val="2"/>
          <w:numId w:val="9"/>
        </w:numPr>
        <w:tabs>
          <w:tab w:val="left" w:pos="1327"/>
        </w:tabs>
        <w:spacing w:before="1" w:line="360" w:lineRule="auto"/>
        <w:ind w:right="358" w:firstLine="434"/>
        <w:jc w:val="both"/>
        <w:rPr>
          <w:sz w:val="21"/>
          <w:szCs w:val="21"/>
        </w:rPr>
      </w:pPr>
      <w:r>
        <w:rPr>
          <w:sz w:val="21"/>
          <w:szCs w:val="21"/>
        </w:rPr>
        <w:t>联合体各方应签订联合体协议，明确约定联合体各方承担的工作和相应的责任，并将联合体协议作为响应文件的一部分提交。</w:t>
      </w:r>
    </w:p>
    <w:p>
      <w:pPr>
        <w:pStyle w:val="24"/>
        <w:numPr>
          <w:ilvl w:val="2"/>
          <w:numId w:val="9"/>
        </w:numPr>
        <w:tabs>
          <w:tab w:val="left" w:pos="1327"/>
        </w:tabs>
        <w:spacing w:before="1" w:line="360" w:lineRule="auto"/>
        <w:ind w:right="356" w:firstLine="434"/>
        <w:jc w:val="both"/>
        <w:rPr>
          <w:sz w:val="21"/>
          <w:szCs w:val="21"/>
        </w:rPr>
      </w:pPr>
      <w:r>
        <w:rPr>
          <w:sz w:val="21"/>
          <w:szCs w:val="21"/>
        </w:rPr>
        <w:t>联合体中有同类资质的供应商按照联合体分工承担相同工作的，应当按照资质等级较低的供应商确定资质等级。</w:t>
      </w:r>
    </w:p>
    <w:p>
      <w:pPr>
        <w:pStyle w:val="24"/>
        <w:numPr>
          <w:ilvl w:val="2"/>
          <w:numId w:val="9"/>
        </w:numPr>
        <w:tabs>
          <w:tab w:val="left" w:pos="1327"/>
        </w:tabs>
        <w:spacing w:before="2" w:line="360" w:lineRule="auto"/>
        <w:ind w:right="353" w:firstLine="434"/>
        <w:jc w:val="both"/>
        <w:rPr>
          <w:sz w:val="21"/>
          <w:szCs w:val="21"/>
        </w:rPr>
      </w:pPr>
      <w:r>
        <w:rPr>
          <w:sz w:val="21"/>
          <w:szCs w:val="21"/>
        </w:rPr>
        <w:t>以联合体形式参加政府采购活动的，联合体各方不得再单独参加或者与其他供应商另外组成联合体参加本项目谈判，否则其响应文件将被认定为</w:t>
      </w:r>
      <w:r>
        <w:rPr>
          <w:b/>
          <w:sz w:val="21"/>
          <w:szCs w:val="21"/>
        </w:rPr>
        <w:t>响应无效</w:t>
      </w:r>
      <w:r>
        <w:rPr>
          <w:sz w:val="21"/>
          <w:szCs w:val="21"/>
        </w:rPr>
        <w:t>。</w:t>
      </w:r>
    </w:p>
    <w:p>
      <w:pPr>
        <w:pStyle w:val="24"/>
        <w:numPr>
          <w:ilvl w:val="2"/>
          <w:numId w:val="9"/>
        </w:numPr>
        <w:tabs>
          <w:tab w:val="left" w:pos="1315"/>
        </w:tabs>
        <w:spacing w:before="2" w:line="360" w:lineRule="auto"/>
        <w:ind w:left="1314" w:hanging="661"/>
        <w:jc w:val="both"/>
        <w:rPr>
          <w:sz w:val="21"/>
          <w:szCs w:val="21"/>
        </w:rPr>
      </w:pPr>
      <w:r>
        <w:rPr>
          <w:sz w:val="21"/>
          <w:szCs w:val="21"/>
        </w:rPr>
        <w:t>对联合体参加谈判的其他资格要求见</w:t>
      </w:r>
      <w:r>
        <w:rPr>
          <w:sz w:val="21"/>
          <w:szCs w:val="21"/>
          <w:u w:val="single"/>
        </w:rPr>
        <w:t>供应商资格</w:t>
      </w:r>
      <w:r>
        <w:rPr>
          <w:sz w:val="21"/>
          <w:szCs w:val="21"/>
        </w:rPr>
        <w:t>。</w:t>
      </w:r>
    </w:p>
    <w:p>
      <w:pPr>
        <w:pStyle w:val="24"/>
        <w:numPr>
          <w:ilvl w:val="1"/>
          <w:numId w:val="9"/>
        </w:numPr>
        <w:tabs>
          <w:tab w:val="left" w:pos="1087"/>
        </w:tabs>
        <w:spacing w:before="160" w:line="360" w:lineRule="auto"/>
        <w:ind w:right="356" w:firstLine="434"/>
        <w:jc w:val="both"/>
        <w:rPr>
          <w:sz w:val="21"/>
          <w:szCs w:val="21"/>
        </w:rPr>
      </w:pPr>
      <w:r>
        <w:rPr>
          <w:sz w:val="21"/>
          <w:szCs w:val="21"/>
        </w:rPr>
        <w:t>单位负责人为同一人或者存在直接控股、管理关系的不同供应商，不得参加同一合同项下的政府采购活动。否则其响应文件将被认定为</w:t>
      </w:r>
      <w:r>
        <w:rPr>
          <w:b/>
          <w:sz w:val="21"/>
          <w:szCs w:val="21"/>
        </w:rPr>
        <w:t>响应无效</w:t>
      </w:r>
      <w:r>
        <w:rPr>
          <w:sz w:val="21"/>
          <w:szCs w:val="21"/>
        </w:rPr>
        <w:t>。</w:t>
      </w:r>
    </w:p>
    <w:p>
      <w:pPr>
        <w:pStyle w:val="24"/>
        <w:numPr>
          <w:ilvl w:val="1"/>
          <w:numId w:val="9"/>
        </w:numPr>
        <w:tabs>
          <w:tab w:val="left" w:pos="1087"/>
        </w:tabs>
        <w:spacing w:before="2" w:line="360" w:lineRule="auto"/>
        <w:ind w:right="357" w:firstLine="434"/>
        <w:jc w:val="both"/>
        <w:rPr>
          <w:sz w:val="21"/>
          <w:szCs w:val="21"/>
        </w:rPr>
      </w:pPr>
      <w:r>
        <w:rPr>
          <w:sz w:val="21"/>
          <w:szCs w:val="21"/>
        </w:rPr>
        <w:t>为本项目提供过整体设计、规范编制或者项目管理、监理、检测等服务的供应商，不得再参加本项目上述服务以外的其他采购活动。否则其响应文件将被认定为</w:t>
      </w:r>
      <w:r>
        <w:rPr>
          <w:b/>
          <w:sz w:val="21"/>
          <w:szCs w:val="21"/>
        </w:rPr>
        <w:t>响应无效</w:t>
      </w:r>
      <w:r>
        <w:rPr>
          <w:sz w:val="21"/>
          <w:szCs w:val="21"/>
        </w:rPr>
        <w:t>。</w:t>
      </w:r>
    </w:p>
    <w:p>
      <w:pPr>
        <w:pStyle w:val="7"/>
        <w:keepNext w:val="0"/>
        <w:keepLines w:val="0"/>
        <w:numPr>
          <w:ilvl w:val="0"/>
          <w:numId w:val="9"/>
        </w:numPr>
        <w:tabs>
          <w:tab w:val="left" w:pos="901"/>
        </w:tabs>
        <w:spacing w:before="2" w:after="0" w:line="360" w:lineRule="auto"/>
        <w:ind w:left="900"/>
        <w:rPr>
          <w:rFonts w:ascii="宋体" w:hAnsi="宋体"/>
          <w:sz w:val="21"/>
          <w:szCs w:val="21"/>
        </w:rPr>
      </w:pPr>
      <w:r>
        <w:rPr>
          <w:rFonts w:ascii="宋体" w:hAnsi="宋体"/>
          <w:sz w:val="21"/>
          <w:szCs w:val="21"/>
        </w:rPr>
        <w:t>资金来源</w:t>
      </w:r>
    </w:p>
    <w:p>
      <w:pPr>
        <w:pStyle w:val="24"/>
        <w:numPr>
          <w:ilvl w:val="1"/>
          <w:numId w:val="9"/>
        </w:numPr>
        <w:tabs>
          <w:tab w:val="left" w:pos="1075"/>
        </w:tabs>
        <w:spacing w:before="160" w:line="360" w:lineRule="auto"/>
        <w:ind w:left="1074" w:hanging="421"/>
        <w:rPr>
          <w:sz w:val="21"/>
          <w:szCs w:val="21"/>
        </w:rPr>
      </w:pPr>
      <w:r>
        <w:rPr>
          <w:sz w:val="21"/>
          <w:szCs w:val="21"/>
        </w:rPr>
        <w:t>本项目的采购人已获得足以支付本次谈判后所签订的合同项下的资金。</w:t>
      </w:r>
    </w:p>
    <w:p>
      <w:pPr>
        <w:pStyle w:val="24"/>
        <w:tabs>
          <w:tab w:val="left" w:pos="1075"/>
        </w:tabs>
        <w:spacing w:before="161" w:line="360" w:lineRule="auto"/>
        <w:ind w:left="657" w:right="728" w:firstLine="0"/>
        <w:rPr>
          <w:b/>
          <w:sz w:val="21"/>
          <w:szCs w:val="21"/>
        </w:rPr>
      </w:pPr>
      <w:r>
        <w:rPr>
          <w:rFonts w:hint="eastAsia"/>
          <w:sz w:val="21"/>
          <w:szCs w:val="21"/>
        </w:rPr>
        <w:t>4</w:t>
      </w:r>
      <w:r>
        <w:rPr>
          <w:sz w:val="21"/>
          <w:szCs w:val="21"/>
        </w:rPr>
        <w:t>.2项目预算金额或分项（或分包）预算金额见</w:t>
      </w:r>
      <w:r>
        <w:rPr>
          <w:sz w:val="21"/>
          <w:szCs w:val="21"/>
          <w:u w:val="single"/>
        </w:rPr>
        <w:t>谈判公告（谈判邀请）</w:t>
      </w:r>
      <w:r>
        <w:rPr>
          <w:sz w:val="21"/>
          <w:szCs w:val="21"/>
        </w:rPr>
        <w:t>。</w:t>
      </w:r>
    </w:p>
    <w:p>
      <w:pPr>
        <w:pStyle w:val="24"/>
        <w:tabs>
          <w:tab w:val="left" w:pos="1075"/>
        </w:tabs>
        <w:spacing w:before="161" w:line="360" w:lineRule="auto"/>
        <w:ind w:left="657" w:right="728" w:firstLine="0"/>
        <w:rPr>
          <w:b/>
          <w:sz w:val="21"/>
          <w:szCs w:val="21"/>
        </w:rPr>
      </w:pPr>
      <w:r>
        <w:rPr>
          <w:b/>
          <w:sz w:val="21"/>
          <w:szCs w:val="21"/>
        </w:rPr>
        <w:t>5.谈判费用</w:t>
      </w:r>
    </w:p>
    <w:p>
      <w:pPr>
        <w:pStyle w:val="3"/>
        <w:spacing w:before="2" w:line="360" w:lineRule="auto"/>
        <w:ind w:left="654"/>
        <w:rPr>
          <w:sz w:val="21"/>
          <w:szCs w:val="21"/>
        </w:rPr>
      </w:pPr>
      <w:r>
        <w:rPr>
          <w:sz w:val="21"/>
          <w:szCs w:val="21"/>
        </w:rPr>
        <w:t>不论谈判的结果如何，供应商应承担其所有与准备和参加谈判有关的费用。</w:t>
      </w:r>
    </w:p>
    <w:p>
      <w:pPr>
        <w:spacing w:line="360" w:lineRule="auto"/>
        <w:rPr>
          <w:sz w:val="21"/>
          <w:szCs w:val="21"/>
        </w:rPr>
        <w:sectPr>
          <w:pgSz w:w="11910" w:h="16840"/>
          <w:pgMar w:top="1380" w:right="1440" w:bottom="1580" w:left="1580" w:header="890" w:footer="1363" w:gutter="0"/>
          <w:cols w:space="720" w:num="1"/>
        </w:sectPr>
      </w:pPr>
    </w:p>
    <w:p>
      <w:pPr>
        <w:pStyle w:val="7"/>
        <w:keepNext w:val="0"/>
        <w:keepLines w:val="0"/>
        <w:numPr>
          <w:ilvl w:val="0"/>
          <w:numId w:val="10"/>
        </w:numPr>
        <w:tabs>
          <w:tab w:val="left" w:pos="901"/>
        </w:tabs>
        <w:spacing w:before="139" w:after="0" w:line="360" w:lineRule="auto"/>
        <w:rPr>
          <w:rFonts w:ascii="宋体" w:hAnsi="宋体"/>
          <w:sz w:val="21"/>
          <w:szCs w:val="21"/>
        </w:rPr>
      </w:pPr>
      <w:r>
        <w:rPr>
          <w:rFonts w:ascii="宋体" w:hAnsi="宋体"/>
          <w:sz w:val="21"/>
          <w:szCs w:val="21"/>
        </w:rPr>
        <w:t>适用法律</w:t>
      </w:r>
    </w:p>
    <w:p>
      <w:pPr>
        <w:pStyle w:val="3"/>
        <w:spacing w:before="161" w:line="360" w:lineRule="auto"/>
        <w:ind w:left="220" w:right="356" w:firstLine="434"/>
        <w:jc w:val="both"/>
        <w:rPr>
          <w:sz w:val="21"/>
          <w:szCs w:val="21"/>
        </w:rPr>
      </w:pPr>
      <w:r>
        <w:rPr>
          <w:sz w:val="21"/>
          <w:szCs w:val="21"/>
        </w:rPr>
        <w:t>本项目采购人、采购代理机构、供应商、谈判小组的相关行为均受《中华人民共和国政府采购法》、《中华人民共和国政府采购法实施条例》及本项目本级和上级财政部门、政府采购监督管理部门的政府采购有关规定的约束，其权利受到上述法律法规的保护。</w:t>
      </w:r>
    </w:p>
    <w:p>
      <w:pPr>
        <w:pStyle w:val="7"/>
        <w:keepNext w:val="0"/>
        <w:keepLines w:val="0"/>
        <w:numPr>
          <w:ilvl w:val="0"/>
          <w:numId w:val="10"/>
        </w:numPr>
        <w:tabs>
          <w:tab w:val="left" w:pos="901"/>
        </w:tabs>
        <w:spacing w:before="2" w:after="0" w:line="360" w:lineRule="auto"/>
        <w:rPr>
          <w:rFonts w:ascii="宋体" w:hAnsi="宋体"/>
          <w:sz w:val="21"/>
          <w:szCs w:val="21"/>
        </w:rPr>
      </w:pPr>
      <w:r>
        <w:rPr>
          <w:rFonts w:ascii="宋体" w:hAnsi="宋体"/>
          <w:sz w:val="21"/>
          <w:szCs w:val="21"/>
        </w:rPr>
        <w:t>谈判文件构成</w:t>
      </w:r>
    </w:p>
    <w:p>
      <w:pPr>
        <w:pStyle w:val="24"/>
        <w:numPr>
          <w:ilvl w:val="1"/>
          <w:numId w:val="10"/>
        </w:numPr>
        <w:tabs>
          <w:tab w:val="left" w:pos="1075"/>
        </w:tabs>
        <w:spacing w:before="161" w:line="360" w:lineRule="auto"/>
        <w:ind w:hanging="421"/>
        <w:rPr>
          <w:sz w:val="21"/>
          <w:szCs w:val="21"/>
        </w:rPr>
      </w:pPr>
      <w:r>
        <w:rPr>
          <w:sz w:val="21"/>
          <w:szCs w:val="21"/>
        </w:rPr>
        <w:t>谈判文件包括下列内容：</w:t>
      </w:r>
    </w:p>
    <w:p>
      <w:pPr>
        <w:pStyle w:val="24"/>
        <w:tabs>
          <w:tab w:val="left" w:pos="1075"/>
        </w:tabs>
        <w:spacing w:before="161" w:line="360" w:lineRule="auto"/>
        <w:ind w:left="1074" w:firstLine="0"/>
        <w:rPr>
          <w:sz w:val="21"/>
          <w:szCs w:val="21"/>
        </w:rPr>
      </w:pPr>
      <w:r>
        <w:rPr>
          <w:sz w:val="21"/>
          <w:szCs w:val="21"/>
        </w:rPr>
        <w:t>第一章</w:t>
      </w:r>
      <w:r>
        <w:rPr>
          <w:sz w:val="21"/>
          <w:szCs w:val="21"/>
        </w:rPr>
        <w:tab/>
      </w:r>
      <w:r>
        <w:rPr>
          <w:rFonts w:hint="eastAsia"/>
          <w:sz w:val="21"/>
          <w:szCs w:val="21"/>
        </w:rPr>
        <w:t>竞争性谈判公告</w:t>
      </w:r>
    </w:p>
    <w:p>
      <w:pPr>
        <w:pStyle w:val="3"/>
        <w:tabs>
          <w:tab w:val="left" w:pos="2020"/>
        </w:tabs>
        <w:spacing w:before="161" w:line="360" w:lineRule="auto"/>
        <w:ind w:left="1060" w:right="4463"/>
        <w:rPr>
          <w:strike/>
          <w:color w:val="FF0000"/>
          <w:sz w:val="21"/>
          <w:szCs w:val="21"/>
        </w:rPr>
      </w:pPr>
      <w:r>
        <w:rPr>
          <w:sz w:val="21"/>
          <w:szCs w:val="21"/>
        </w:rPr>
        <w:t>第二章</w:t>
      </w:r>
      <w:r>
        <w:rPr>
          <w:sz w:val="21"/>
          <w:szCs w:val="21"/>
        </w:rPr>
        <w:tab/>
      </w:r>
      <w:r>
        <w:rPr>
          <w:sz w:val="21"/>
          <w:szCs w:val="21"/>
        </w:rPr>
        <w:t>供应商须知</w:t>
      </w:r>
    </w:p>
    <w:p>
      <w:pPr>
        <w:pStyle w:val="3"/>
        <w:tabs>
          <w:tab w:val="left" w:pos="2020"/>
        </w:tabs>
        <w:spacing w:before="1" w:line="360" w:lineRule="auto"/>
        <w:ind w:left="1060"/>
        <w:rPr>
          <w:sz w:val="21"/>
          <w:szCs w:val="21"/>
        </w:rPr>
      </w:pPr>
      <w:r>
        <w:rPr>
          <w:sz w:val="21"/>
          <w:szCs w:val="21"/>
        </w:rPr>
        <w:t>第三章</w:t>
      </w:r>
      <w:r>
        <w:rPr>
          <w:sz w:val="21"/>
          <w:szCs w:val="21"/>
        </w:rPr>
        <w:tab/>
      </w:r>
      <w:r>
        <w:rPr>
          <w:sz w:val="21"/>
          <w:szCs w:val="21"/>
        </w:rPr>
        <w:t>采购需求</w:t>
      </w:r>
    </w:p>
    <w:p>
      <w:pPr>
        <w:pStyle w:val="3"/>
        <w:tabs>
          <w:tab w:val="left" w:pos="2020"/>
        </w:tabs>
        <w:spacing w:before="161" w:line="360" w:lineRule="auto"/>
        <w:ind w:left="1060" w:right="4463"/>
        <w:rPr>
          <w:sz w:val="21"/>
          <w:szCs w:val="21"/>
        </w:rPr>
      </w:pPr>
      <w:r>
        <w:rPr>
          <w:sz w:val="21"/>
          <w:szCs w:val="21"/>
        </w:rPr>
        <w:t>第四章</w:t>
      </w:r>
      <w:r>
        <w:rPr>
          <w:sz w:val="21"/>
          <w:szCs w:val="21"/>
        </w:rPr>
        <w:tab/>
      </w:r>
      <w:r>
        <w:rPr>
          <w:sz w:val="21"/>
          <w:szCs w:val="21"/>
        </w:rPr>
        <w:t>评审方法和标准</w:t>
      </w:r>
    </w:p>
    <w:p>
      <w:pPr>
        <w:pStyle w:val="3"/>
        <w:tabs>
          <w:tab w:val="left" w:pos="2020"/>
        </w:tabs>
        <w:spacing w:before="1" w:line="360" w:lineRule="auto"/>
        <w:ind w:left="1060" w:right="4462"/>
        <w:rPr>
          <w:sz w:val="21"/>
          <w:szCs w:val="21"/>
        </w:rPr>
      </w:pPr>
      <w:r>
        <w:rPr>
          <w:sz w:val="21"/>
          <w:szCs w:val="21"/>
        </w:rPr>
        <w:t>第五章</w:t>
      </w:r>
      <w:r>
        <w:rPr>
          <w:sz w:val="21"/>
          <w:szCs w:val="21"/>
        </w:rPr>
        <w:tab/>
      </w:r>
      <w:r>
        <w:rPr>
          <w:sz w:val="21"/>
          <w:szCs w:val="21"/>
        </w:rPr>
        <w:t xml:space="preserve">政府采购合同 </w:t>
      </w:r>
    </w:p>
    <w:p>
      <w:pPr>
        <w:pStyle w:val="3"/>
        <w:tabs>
          <w:tab w:val="left" w:pos="2020"/>
        </w:tabs>
        <w:spacing w:before="160" w:line="360" w:lineRule="auto"/>
        <w:ind w:left="1060" w:right="5183"/>
        <w:rPr>
          <w:sz w:val="21"/>
          <w:szCs w:val="21"/>
        </w:rPr>
      </w:pPr>
      <w:r>
        <w:rPr>
          <w:sz w:val="21"/>
          <w:szCs w:val="21"/>
        </w:rPr>
        <w:t>第六章</w:t>
      </w:r>
      <w:r>
        <w:rPr>
          <w:sz w:val="21"/>
          <w:szCs w:val="21"/>
        </w:rPr>
        <w:tab/>
      </w:r>
      <w:r>
        <w:rPr>
          <w:sz w:val="21"/>
          <w:szCs w:val="21"/>
        </w:rPr>
        <w:t>响应文件格式</w:t>
      </w:r>
    </w:p>
    <w:p>
      <w:pPr>
        <w:pStyle w:val="3"/>
        <w:tabs>
          <w:tab w:val="left" w:pos="2020"/>
        </w:tabs>
        <w:spacing w:before="2" w:line="360" w:lineRule="auto"/>
        <w:ind w:left="1060" w:right="2305"/>
        <w:rPr>
          <w:sz w:val="21"/>
          <w:szCs w:val="21"/>
        </w:rPr>
      </w:pPr>
      <w:r>
        <w:rPr>
          <w:sz w:val="21"/>
          <w:szCs w:val="21"/>
        </w:rPr>
        <w:t>第七章</w:t>
      </w:r>
      <w:r>
        <w:rPr>
          <w:sz w:val="21"/>
          <w:szCs w:val="21"/>
        </w:rPr>
        <w:tab/>
      </w:r>
      <w:r>
        <w:rPr>
          <w:rFonts w:hint="eastAsia"/>
          <w:sz w:val="21"/>
          <w:szCs w:val="21"/>
        </w:rPr>
        <w:t>公告格式</w:t>
      </w:r>
    </w:p>
    <w:p>
      <w:pPr>
        <w:pStyle w:val="3"/>
        <w:tabs>
          <w:tab w:val="left" w:pos="2020"/>
        </w:tabs>
        <w:spacing w:before="2" w:line="360" w:lineRule="auto"/>
        <w:ind w:left="1060" w:right="2305"/>
        <w:rPr>
          <w:sz w:val="21"/>
          <w:szCs w:val="21"/>
        </w:rPr>
      </w:pPr>
      <w:r>
        <w:rPr>
          <w:sz w:val="21"/>
          <w:szCs w:val="21"/>
        </w:rPr>
        <w:t>第八章</w:t>
      </w:r>
      <w:r>
        <w:rPr>
          <w:sz w:val="21"/>
          <w:szCs w:val="21"/>
        </w:rPr>
        <w:tab/>
      </w:r>
      <w:r>
        <w:rPr>
          <w:sz w:val="21"/>
          <w:szCs w:val="21"/>
        </w:rPr>
        <w:t>政府采购供应商质疑函范本</w:t>
      </w:r>
    </w:p>
    <w:p>
      <w:pPr>
        <w:pStyle w:val="24"/>
        <w:numPr>
          <w:ilvl w:val="1"/>
          <w:numId w:val="10"/>
        </w:numPr>
        <w:tabs>
          <w:tab w:val="left" w:pos="1075"/>
        </w:tabs>
        <w:spacing w:before="2" w:line="360" w:lineRule="auto"/>
        <w:ind w:hanging="421"/>
        <w:rPr>
          <w:sz w:val="21"/>
          <w:szCs w:val="21"/>
        </w:rPr>
      </w:pPr>
      <w:r>
        <w:rPr>
          <w:sz w:val="21"/>
          <w:szCs w:val="21"/>
        </w:rPr>
        <w:t>谈判文件中有不一致的，有澄清的部分以最终的澄清更正内容为准。</w:t>
      </w:r>
    </w:p>
    <w:p>
      <w:pPr>
        <w:pStyle w:val="24"/>
        <w:numPr>
          <w:ilvl w:val="1"/>
          <w:numId w:val="10"/>
        </w:numPr>
        <w:tabs>
          <w:tab w:val="left" w:pos="1075"/>
        </w:tabs>
        <w:spacing w:before="160" w:line="360" w:lineRule="auto"/>
        <w:ind w:hanging="421"/>
        <w:jc w:val="both"/>
        <w:rPr>
          <w:sz w:val="21"/>
          <w:szCs w:val="21"/>
        </w:rPr>
      </w:pPr>
      <w:r>
        <w:rPr>
          <w:sz w:val="21"/>
          <w:szCs w:val="21"/>
          <w:lang w:val="en-US" w:bidi="ar-SA"/>
        </w:rPr>
        <mc:AlternateContent>
          <mc:Choice Requires="wps">
            <w:drawing>
              <wp:anchor distT="0" distB="0" distL="114300" distR="114300" simplePos="0" relativeHeight="251659264" behindDoc="0" locked="0" layoutInCell="1" allowOverlap="1">
                <wp:simplePos x="0" y="0"/>
                <wp:positionH relativeFrom="page">
                  <wp:posOffset>3209925</wp:posOffset>
                </wp:positionH>
                <wp:positionV relativeFrom="paragraph">
                  <wp:posOffset>279400</wp:posOffset>
                </wp:positionV>
                <wp:extent cx="1219835"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219835" cy="0"/>
                        </a:xfrm>
                        <a:prstGeom prst="line">
                          <a:avLst/>
                        </a:prstGeom>
                        <a:noFill/>
                        <a:ln w="7620">
                          <a:solidFill>
                            <a:srgbClr val="000000"/>
                          </a:solidFill>
                          <a:prstDash val="solid"/>
                          <a:round/>
                        </a:ln>
                        <a:effectLst/>
                      </wps:spPr>
                      <wps:bodyPr/>
                    </wps:wsp>
                  </a:graphicData>
                </a:graphic>
              </wp:anchor>
            </w:drawing>
          </mc:Choice>
          <mc:Fallback>
            <w:pict>
              <v:line id="_x0000_s1026" o:spid="_x0000_s1026" o:spt="20" style="position:absolute;left:0pt;margin-left:252.75pt;margin-top:22pt;height:0pt;width:96.05pt;mso-position-horizontal-relative:page;z-index:251659264;mso-width-relative:page;mso-height-relative:page;" filled="f" stroked="t" coordsize="21600,21600" o:gfxdata="UEsDBAoAAAAAAIdO4kAAAAAAAAAAAAAAAAAEAAAAZHJzL1BLAwQUAAAACACHTuJAjJNmG9cAAAAJ&#10;AQAADwAAAGRycy9kb3ducmV2LnhtbE2PwU7DMAyG70i8Q2QkbizdtHZbaToJBkeY2NDOWWOaisap&#10;mqwdPD1GO8DR9qff31+sz64VA/ah8aRgOklAIFXeNFQreN8/3y1BhKjJ6NYTKvjCAOvy+qrQufEj&#10;veGwi7XgEAq5VmBj7HIpQ2XR6TDxHRLfPnzvdOSxr6Xp9cjhrpWzJMmk0w3xB6s7fLRYfe5OTsF3&#10;NtqNfHpdbO1BPiy3L/thhhulbm+myT2IiOf4B8OvPqtDyU5HfyITRKsgTdKUUQXzOXdiIFstMhDH&#10;y0KWhfzfoPwBUEsDBBQAAAAIAIdO4kDmmUit9AEAANMDAAAOAAAAZHJzL2Uyb0RvYy54bWytU8Fu&#10;EzEQvSPxD5bvZJMgSlll00OicilQqeUDJl5v1sLrsTxONvkJfgCJG5w4cudvKJ/B2JuEUi49sAfL&#10;45l5M+/N7Oxi11mx1YEMukpORmMptFNYG7eu5Pvby2fnUlAEV4NFpyu51yQv5k+fzHpf6im2aGsd&#10;BIM4KntfyTZGXxYFqVZ3QCP02rGzwdBBZDOsizpAz+idLabj8VnRY6h9QKWJ+HU5OOUBMTwGEJvG&#10;KL1Etem0iwNq0BYiU6LWeJLz3G3TaBXfNQ3pKGwlmWnMJxfh+yqdxXwG5TqAb406tACPaeEBpw6M&#10;46InqCVEEJtg/oHqjApI2MSRwq4YiGRFmMVk/ECbmxa8zlxYavIn0en/waq32+sgTM2bwJI46Hji&#10;d5++//z45dePz3zeffsq2MMy9Z5Kjl6465CIqp278VeoPpBwuGjBrXVu93bvGWKSMoq/UpJBnout&#10;+jdYcwxsImbNdk3oEiSrIXZ5NPvTaPQuCsWPk+nk1fnzF1Koo6+A8pjoA8XXGjuRLpW0xiXVoITt&#10;FcXUCJTHkPTs8NJYmydvnegr+fJsOs4JhNbUyZnCKKxXCxvEFtLu5C+zYs/9sIS8BGqHuOwatirg&#10;xtVDdesSoM77eGjpKMcg7Arr/XU4asazzk0f9jIt0307K/vnX5z/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yTZhvXAAAACQEAAA8AAAAAAAAAAQAgAAAAIgAAAGRycy9kb3ducmV2LnhtbFBLAQIU&#10;ABQAAAAIAIdO4kDmmUit9AEAANMDAAAOAAAAAAAAAAEAIAAAACYBAABkcnMvZTJvRG9jLnhtbFBL&#10;BQYAAAAABgAGAFkBAACMBQAAAAA=&#10;">
                <v:fill on="f" focussize="0,0"/>
                <v:stroke weight="0.6pt" color="#000000" joinstyle="round"/>
                <v:imagedata o:title=""/>
                <o:lock v:ext="edit" aspectratio="f"/>
              </v:line>
            </w:pict>
          </mc:Fallback>
        </mc:AlternateContent>
      </w:r>
      <w:r>
        <w:rPr>
          <w:sz w:val="21"/>
          <w:szCs w:val="21"/>
        </w:rPr>
        <w:t>现场踏勘及相关事项见供应商须知前附表。</w:t>
      </w:r>
    </w:p>
    <w:p>
      <w:pPr>
        <w:pStyle w:val="24"/>
        <w:tabs>
          <w:tab w:val="left" w:pos="1075"/>
        </w:tabs>
        <w:spacing w:before="161" w:line="360" w:lineRule="auto"/>
        <w:ind w:left="657" w:right="610" w:firstLine="0"/>
        <w:jc w:val="both"/>
        <w:rPr>
          <w:b/>
          <w:sz w:val="21"/>
          <w:szCs w:val="21"/>
        </w:rPr>
      </w:pPr>
      <w:r>
        <w:rPr>
          <w:rFonts w:hint="eastAsia"/>
          <w:sz w:val="21"/>
          <w:szCs w:val="21"/>
        </w:rPr>
        <w:t>7</w:t>
      </w:r>
      <w:r>
        <w:rPr>
          <w:sz w:val="21"/>
          <w:szCs w:val="21"/>
        </w:rPr>
        <w:t>.4供应商应认真阅读谈判文件所有的事项、格式、条款和技术规范等。</w:t>
      </w:r>
    </w:p>
    <w:p>
      <w:pPr>
        <w:pStyle w:val="24"/>
        <w:tabs>
          <w:tab w:val="left" w:pos="1075"/>
        </w:tabs>
        <w:spacing w:before="161" w:line="360" w:lineRule="auto"/>
        <w:ind w:left="657" w:right="610" w:firstLine="0"/>
        <w:rPr>
          <w:b/>
          <w:sz w:val="21"/>
          <w:szCs w:val="21"/>
        </w:rPr>
      </w:pPr>
      <w:r>
        <w:rPr>
          <w:b/>
          <w:sz w:val="21"/>
          <w:szCs w:val="21"/>
        </w:rPr>
        <w:t>8.谈判文件的澄清与修改</w:t>
      </w:r>
    </w:p>
    <w:p>
      <w:pPr>
        <w:spacing w:after="120" w:afterLines="50" w:line="360" w:lineRule="auto"/>
        <w:ind w:left="658"/>
        <w:rPr>
          <w:bCs/>
          <w:sz w:val="21"/>
          <w:szCs w:val="21"/>
        </w:rPr>
      </w:pPr>
      <w:r>
        <w:rPr>
          <w:bCs/>
          <w:sz w:val="21"/>
          <w:szCs w:val="21"/>
        </w:rPr>
        <w:t>8.1供应商质疑截止时间：见供应商须知前附表。</w:t>
      </w:r>
    </w:p>
    <w:p>
      <w:pPr>
        <w:pStyle w:val="7"/>
        <w:keepNext w:val="0"/>
        <w:keepLines w:val="0"/>
        <w:numPr>
          <w:ilvl w:val="0"/>
          <w:numId w:val="11"/>
        </w:numPr>
        <w:tabs>
          <w:tab w:val="left" w:pos="901"/>
        </w:tabs>
        <w:spacing w:before="1" w:after="0" w:line="360" w:lineRule="auto"/>
        <w:rPr>
          <w:rFonts w:ascii="宋体" w:hAnsi="宋体"/>
          <w:sz w:val="21"/>
          <w:szCs w:val="21"/>
        </w:rPr>
      </w:pPr>
      <w:r>
        <w:rPr>
          <w:rFonts w:ascii="宋体" w:hAnsi="宋体"/>
          <w:sz w:val="21"/>
          <w:szCs w:val="21"/>
        </w:rPr>
        <w:t>谈判范围及响应文件中标准和计量单位的使用</w:t>
      </w:r>
    </w:p>
    <w:p>
      <w:pPr>
        <w:pStyle w:val="24"/>
        <w:numPr>
          <w:ilvl w:val="1"/>
          <w:numId w:val="11"/>
        </w:numPr>
        <w:tabs>
          <w:tab w:val="left" w:pos="1087"/>
        </w:tabs>
        <w:spacing w:before="161" w:line="360" w:lineRule="auto"/>
        <w:ind w:right="356" w:firstLine="434"/>
        <w:jc w:val="both"/>
        <w:rPr>
          <w:sz w:val="21"/>
          <w:szCs w:val="21"/>
        </w:rPr>
      </w:pPr>
      <w:r>
        <w:rPr>
          <w:sz w:val="21"/>
          <w:szCs w:val="21"/>
        </w:rPr>
        <w:t>项目有分包的，供应商可参与谈判文件其中某一个或多个分包的谈判， 成交包数详见</w:t>
      </w:r>
      <w:r>
        <w:rPr>
          <w:sz w:val="21"/>
          <w:szCs w:val="21"/>
          <w:u w:val="single"/>
        </w:rPr>
        <w:t>供应商须知前附表</w:t>
      </w:r>
      <w:r>
        <w:rPr>
          <w:sz w:val="21"/>
          <w:szCs w:val="21"/>
        </w:rPr>
        <w:t>中规定。</w:t>
      </w:r>
    </w:p>
    <w:p>
      <w:pPr>
        <w:pStyle w:val="24"/>
        <w:numPr>
          <w:ilvl w:val="1"/>
          <w:numId w:val="11"/>
        </w:numPr>
        <w:tabs>
          <w:tab w:val="left" w:pos="1087"/>
        </w:tabs>
        <w:spacing w:before="1" w:line="360" w:lineRule="auto"/>
        <w:ind w:right="356" w:firstLine="434"/>
        <w:jc w:val="both"/>
        <w:rPr>
          <w:sz w:val="21"/>
          <w:szCs w:val="21"/>
        </w:rPr>
      </w:pPr>
      <w:r>
        <w:rPr>
          <w:sz w:val="21"/>
          <w:szCs w:val="21"/>
        </w:rPr>
        <w:t>无论谈判文件中是否要求，供应商所承担工程及伴随的货物和服务均应符合国家强制性标准。</w:t>
      </w:r>
    </w:p>
    <w:p>
      <w:pPr>
        <w:pStyle w:val="24"/>
        <w:numPr>
          <w:ilvl w:val="1"/>
          <w:numId w:val="11"/>
        </w:numPr>
        <w:tabs>
          <w:tab w:val="left" w:pos="1087"/>
        </w:tabs>
        <w:spacing w:before="2" w:line="360" w:lineRule="auto"/>
        <w:ind w:right="356" w:firstLine="434"/>
        <w:jc w:val="both"/>
        <w:rPr>
          <w:sz w:val="21"/>
          <w:szCs w:val="21"/>
        </w:rPr>
      </w:pPr>
      <w:r>
        <w:rPr>
          <w:sz w:val="21"/>
          <w:szCs w:val="21"/>
        </w:rPr>
        <w:t>供应商与采购代理机构之间与谈判有关的所有往来通知、函件和响应文件均用中文表述。供应商随响应文件提供的证明文件和资料可以为其它语言，但必须附中文译文。翻译的中文资料与外文资料如果出现差异时，以中文为准。</w:t>
      </w:r>
    </w:p>
    <w:p>
      <w:pPr>
        <w:pStyle w:val="24"/>
        <w:numPr>
          <w:ilvl w:val="1"/>
          <w:numId w:val="11"/>
        </w:numPr>
        <w:tabs>
          <w:tab w:val="left" w:pos="1087"/>
        </w:tabs>
        <w:spacing w:before="2" w:line="360" w:lineRule="auto"/>
        <w:ind w:right="356" w:firstLine="434"/>
        <w:jc w:val="both"/>
        <w:rPr>
          <w:sz w:val="21"/>
          <w:szCs w:val="21"/>
        </w:rPr>
      </w:pPr>
      <w:r>
        <w:rPr>
          <w:sz w:val="21"/>
          <w:szCs w:val="21"/>
        </w:rPr>
        <w:t>除谈判文件中有特殊要求外，响应文件中所使用的计量单位，应采用中华人民共和国法定计量单位。</w:t>
      </w:r>
    </w:p>
    <w:p>
      <w:pPr>
        <w:pStyle w:val="7"/>
        <w:keepNext w:val="0"/>
        <w:keepLines w:val="0"/>
        <w:numPr>
          <w:ilvl w:val="0"/>
          <w:numId w:val="11"/>
        </w:numPr>
        <w:tabs>
          <w:tab w:val="left" w:pos="1022"/>
        </w:tabs>
        <w:spacing w:before="1" w:after="0" w:line="360" w:lineRule="auto"/>
        <w:ind w:left="1022" w:hanging="365"/>
        <w:rPr>
          <w:rFonts w:ascii="宋体" w:hAnsi="宋体"/>
          <w:sz w:val="21"/>
          <w:szCs w:val="21"/>
        </w:rPr>
      </w:pPr>
      <w:r>
        <w:rPr>
          <w:rFonts w:ascii="宋体" w:hAnsi="宋体"/>
          <w:sz w:val="21"/>
          <w:szCs w:val="21"/>
        </w:rPr>
        <w:t>响应文件构成</w:t>
      </w:r>
    </w:p>
    <w:p>
      <w:pPr>
        <w:pStyle w:val="24"/>
        <w:numPr>
          <w:ilvl w:val="1"/>
          <w:numId w:val="11"/>
        </w:numPr>
        <w:tabs>
          <w:tab w:val="left" w:pos="1207"/>
        </w:tabs>
        <w:spacing w:before="160" w:line="360" w:lineRule="auto"/>
        <w:ind w:right="236" w:firstLine="434"/>
        <w:rPr>
          <w:sz w:val="21"/>
          <w:szCs w:val="21"/>
        </w:rPr>
      </w:pPr>
      <w:r>
        <w:rPr>
          <w:sz w:val="21"/>
          <w:szCs w:val="21"/>
        </w:rPr>
        <w:t>供应商应完整地按谈判文件提供的响应文件格式及要求编写响应文件， 具体内容详见本项目第六章响应文件格式的相关内容。</w:t>
      </w:r>
    </w:p>
    <w:p>
      <w:pPr>
        <w:pStyle w:val="24"/>
        <w:tabs>
          <w:tab w:val="left" w:pos="1195"/>
        </w:tabs>
        <w:spacing w:before="2" w:line="360" w:lineRule="auto"/>
        <w:ind w:left="657" w:right="1690" w:firstLine="0"/>
        <w:rPr>
          <w:sz w:val="21"/>
          <w:szCs w:val="21"/>
        </w:rPr>
      </w:pPr>
      <w:r>
        <w:rPr>
          <w:rFonts w:hint="eastAsia"/>
          <w:sz w:val="21"/>
          <w:szCs w:val="21"/>
        </w:rPr>
        <w:t>1</w:t>
      </w:r>
      <w:r>
        <w:rPr>
          <w:sz w:val="21"/>
          <w:szCs w:val="21"/>
        </w:rPr>
        <w:t>0.2上述文件应按照谈判文件规定的格式填写、签署和盖章。</w:t>
      </w:r>
    </w:p>
    <w:p>
      <w:pPr>
        <w:pStyle w:val="24"/>
        <w:tabs>
          <w:tab w:val="left" w:pos="1195"/>
        </w:tabs>
        <w:spacing w:before="2" w:line="360" w:lineRule="auto"/>
        <w:ind w:left="657" w:right="1690" w:firstLine="0"/>
        <w:rPr>
          <w:b/>
          <w:sz w:val="21"/>
          <w:szCs w:val="21"/>
        </w:rPr>
      </w:pPr>
      <w:r>
        <w:rPr>
          <w:b/>
          <w:sz w:val="21"/>
          <w:szCs w:val="21"/>
        </w:rPr>
        <w:t>11.证明标的的合格性和符合谈判文件规定的技术文件</w:t>
      </w:r>
    </w:p>
    <w:p>
      <w:pPr>
        <w:pStyle w:val="24"/>
        <w:numPr>
          <w:ilvl w:val="1"/>
          <w:numId w:val="12"/>
        </w:numPr>
        <w:tabs>
          <w:tab w:val="left" w:pos="1195"/>
        </w:tabs>
        <w:spacing w:before="1" w:line="360" w:lineRule="auto"/>
        <w:ind w:right="356" w:firstLine="434"/>
        <w:rPr>
          <w:sz w:val="21"/>
          <w:szCs w:val="21"/>
        </w:rPr>
      </w:pPr>
      <w:r>
        <w:rPr>
          <w:sz w:val="21"/>
          <w:szCs w:val="21"/>
        </w:rPr>
        <w:t>供应商应提交谈判文件要求的证明文件，证明其响应内容符合谈判文件规定。该证明文件是响应文件的一部分。</w:t>
      </w:r>
    </w:p>
    <w:p>
      <w:pPr>
        <w:pStyle w:val="24"/>
        <w:numPr>
          <w:ilvl w:val="1"/>
          <w:numId w:val="12"/>
        </w:numPr>
        <w:tabs>
          <w:tab w:val="left" w:pos="1195"/>
        </w:tabs>
        <w:spacing w:before="1" w:line="360" w:lineRule="auto"/>
        <w:ind w:left="1194" w:hanging="541"/>
        <w:rPr>
          <w:sz w:val="21"/>
          <w:szCs w:val="21"/>
        </w:rPr>
      </w:pPr>
      <w:r>
        <w:rPr>
          <w:sz w:val="21"/>
          <w:szCs w:val="21"/>
        </w:rPr>
        <w:t>上款所述的证明文件，可以是文字资料、图纸和数据。</w:t>
      </w:r>
    </w:p>
    <w:p>
      <w:pPr>
        <w:pStyle w:val="24"/>
        <w:numPr>
          <w:ilvl w:val="1"/>
          <w:numId w:val="12"/>
        </w:numPr>
        <w:tabs>
          <w:tab w:val="left" w:pos="1195"/>
        </w:tabs>
        <w:spacing w:before="161" w:line="360" w:lineRule="auto"/>
        <w:ind w:left="1194" w:hanging="541"/>
        <w:rPr>
          <w:sz w:val="21"/>
          <w:szCs w:val="21"/>
        </w:rPr>
      </w:pPr>
      <w:r>
        <w:rPr>
          <w:sz w:val="21"/>
          <w:szCs w:val="21"/>
        </w:rPr>
        <w:t>本条所指证明文件不包括对谈判文件相关部分的文字、图标的复制。</w:t>
      </w:r>
    </w:p>
    <w:p>
      <w:pPr>
        <w:pStyle w:val="24"/>
        <w:numPr>
          <w:ilvl w:val="1"/>
          <w:numId w:val="12"/>
        </w:numPr>
        <w:tabs>
          <w:tab w:val="left" w:pos="1195"/>
        </w:tabs>
        <w:spacing w:before="161" w:line="360" w:lineRule="auto"/>
        <w:ind w:right="358" w:firstLine="434"/>
        <w:rPr>
          <w:sz w:val="21"/>
          <w:szCs w:val="21"/>
        </w:rPr>
      </w:pPr>
      <w:r>
        <w:rPr>
          <w:sz w:val="21"/>
          <w:szCs w:val="21"/>
        </w:rPr>
        <w:t>为保证公平公正，除非谈判文件另有规定或说明，供应商对同一项目谈判时，不得同时提供备选谈判方案。</w:t>
      </w:r>
    </w:p>
    <w:p>
      <w:pPr>
        <w:pStyle w:val="7"/>
        <w:keepNext w:val="0"/>
        <w:keepLines w:val="0"/>
        <w:numPr>
          <w:ilvl w:val="0"/>
          <w:numId w:val="13"/>
        </w:numPr>
        <w:tabs>
          <w:tab w:val="left" w:pos="1022"/>
        </w:tabs>
        <w:spacing w:before="1" w:after="0" w:line="360" w:lineRule="auto"/>
        <w:rPr>
          <w:rFonts w:ascii="宋体" w:hAnsi="宋体"/>
          <w:sz w:val="21"/>
          <w:szCs w:val="21"/>
        </w:rPr>
      </w:pPr>
      <w:r>
        <w:rPr>
          <w:rFonts w:ascii="宋体" w:hAnsi="宋体"/>
          <w:sz w:val="21"/>
          <w:szCs w:val="21"/>
        </w:rPr>
        <w:t>报价</w:t>
      </w:r>
    </w:p>
    <w:p>
      <w:pPr>
        <w:pStyle w:val="24"/>
        <w:numPr>
          <w:ilvl w:val="1"/>
          <w:numId w:val="13"/>
        </w:numPr>
        <w:tabs>
          <w:tab w:val="left" w:pos="1195"/>
        </w:tabs>
        <w:spacing w:before="161" w:line="360" w:lineRule="auto"/>
        <w:ind w:right="356" w:firstLine="434"/>
        <w:rPr>
          <w:sz w:val="21"/>
          <w:szCs w:val="21"/>
        </w:rPr>
      </w:pPr>
      <w:r>
        <w:rPr>
          <w:sz w:val="21"/>
          <w:szCs w:val="21"/>
        </w:rPr>
        <w:t>供应商的报价应当包括满足本次谈判的全部内容。所有报价均应以人民币报价。供应商的谈判报价应遵守《中华人民共和国价格法》。</w:t>
      </w:r>
    </w:p>
    <w:p>
      <w:pPr>
        <w:pStyle w:val="24"/>
        <w:numPr>
          <w:ilvl w:val="1"/>
          <w:numId w:val="13"/>
        </w:numPr>
        <w:tabs>
          <w:tab w:val="left" w:pos="1195"/>
        </w:tabs>
        <w:spacing w:before="1" w:line="360" w:lineRule="auto"/>
        <w:ind w:right="356" w:firstLine="434"/>
        <w:rPr>
          <w:sz w:val="21"/>
          <w:szCs w:val="21"/>
        </w:rPr>
      </w:pPr>
      <w:r>
        <w:rPr>
          <w:sz w:val="21"/>
          <w:szCs w:val="21"/>
        </w:rPr>
        <w:t>供应商应在分项报价表上标明谈判工程的单价（如适用）和总价。未标明的视同包含在谈判报价中。</w:t>
      </w:r>
    </w:p>
    <w:p>
      <w:pPr>
        <w:pStyle w:val="24"/>
        <w:numPr>
          <w:ilvl w:val="1"/>
          <w:numId w:val="13"/>
        </w:numPr>
        <w:tabs>
          <w:tab w:val="left" w:pos="1195"/>
        </w:tabs>
        <w:spacing w:before="1" w:line="360" w:lineRule="auto"/>
        <w:ind w:right="356" w:firstLine="434"/>
        <w:rPr>
          <w:sz w:val="21"/>
          <w:szCs w:val="21"/>
        </w:rPr>
      </w:pPr>
      <w:r>
        <w:rPr>
          <w:sz w:val="21"/>
          <w:szCs w:val="21"/>
        </w:rPr>
        <w:t>供应商最后报价均不得高于谈判文件（公告）列明的项目预算、最高投标限价（控制价），否则其响应文件将被认定为响应无效。</w:t>
      </w:r>
    </w:p>
    <w:p>
      <w:pPr>
        <w:pStyle w:val="24"/>
        <w:numPr>
          <w:ilvl w:val="1"/>
          <w:numId w:val="13"/>
        </w:numPr>
        <w:tabs>
          <w:tab w:val="left" w:pos="1258"/>
        </w:tabs>
        <w:spacing w:before="161" w:line="360" w:lineRule="auto"/>
        <w:ind w:right="355" w:firstLine="434"/>
        <w:rPr>
          <w:sz w:val="21"/>
          <w:szCs w:val="21"/>
        </w:rPr>
      </w:pPr>
      <w:r>
        <w:rPr>
          <w:sz w:val="21"/>
          <w:szCs w:val="21"/>
        </w:rPr>
        <w:t>报价在合同履行过程中是固定不变的，不得以任何理由予以变更。任何包含价格调整要求的谈判，其响应文件将被认定为</w:t>
      </w:r>
      <w:r>
        <w:rPr>
          <w:b/>
          <w:sz w:val="21"/>
          <w:szCs w:val="21"/>
        </w:rPr>
        <w:t>响应无效</w:t>
      </w:r>
      <w:r>
        <w:rPr>
          <w:sz w:val="21"/>
          <w:szCs w:val="21"/>
        </w:rPr>
        <w:t>。</w:t>
      </w:r>
    </w:p>
    <w:p>
      <w:pPr>
        <w:pStyle w:val="24"/>
        <w:tabs>
          <w:tab w:val="left" w:pos="1195"/>
        </w:tabs>
        <w:spacing w:before="1" w:line="360" w:lineRule="auto"/>
        <w:ind w:left="657" w:right="3849" w:firstLine="0"/>
        <w:rPr>
          <w:sz w:val="21"/>
          <w:szCs w:val="21"/>
        </w:rPr>
      </w:pPr>
      <w:r>
        <w:rPr>
          <w:rFonts w:hint="eastAsia"/>
          <w:sz w:val="21"/>
          <w:szCs w:val="21"/>
        </w:rPr>
        <w:t>1</w:t>
      </w:r>
      <w:r>
        <w:rPr>
          <w:sz w:val="21"/>
          <w:szCs w:val="21"/>
        </w:rPr>
        <w:t>2.5采购人不接受具有附加条件的报价。</w:t>
      </w:r>
    </w:p>
    <w:p>
      <w:pPr>
        <w:pStyle w:val="24"/>
        <w:tabs>
          <w:tab w:val="left" w:pos="1195"/>
        </w:tabs>
        <w:spacing w:before="1" w:line="360" w:lineRule="auto"/>
        <w:ind w:left="657" w:right="3849" w:firstLine="0"/>
        <w:rPr>
          <w:b/>
          <w:sz w:val="21"/>
          <w:szCs w:val="21"/>
        </w:rPr>
      </w:pPr>
      <w:r>
        <w:rPr>
          <w:b/>
          <w:sz w:val="21"/>
          <w:szCs w:val="21"/>
        </w:rPr>
        <w:t>13.谈判保证金</w:t>
      </w:r>
    </w:p>
    <w:p>
      <w:pPr>
        <w:pStyle w:val="24"/>
        <w:tabs>
          <w:tab w:val="left" w:pos="1256"/>
        </w:tabs>
        <w:spacing w:before="1" w:line="360" w:lineRule="auto"/>
        <w:ind w:left="657" w:right="1150" w:firstLine="0"/>
        <w:rPr>
          <w:b/>
          <w:sz w:val="21"/>
          <w:szCs w:val="21"/>
        </w:rPr>
      </w:pPr>
      <w:r>
        <w:rPr>
          <w:rFonts w:hint="eastAsia"/>
          <w:sz w:val="21"/>
          <w:szCs w:val="21"/>
        </w:rPr>
        <w:t>免收</w:t>
      </w:r>
    </w:p>
    <w:p>
      <w:pPr>
        <w:pStyle w:val="24"/>
        <w:tabs>
          <w:tab w:val="left" w:pos="1256"/>
        </w:tabs>
        <w:spacing w:before="1" w:line="360" w:lineRule="auto"/>
        <w:ind w:left="657" w:right="1150" w:firstLine="0"/>
        <w:rPr>
          <w:b/>
          <w:sz w:val="21"/>
          <w:szCs w:val="21"/>
        </w:rPr>
      </w:pPr>
      <w:r>
        <w:rPr>
          <w:b/>
          <w:sz w:val="21"/>
          <w:szCs w:val="21"/>
        </w:rPr>
        <w:t>14.谈判有效期</w:t>
      </w:r>
    </w:p>
    <w:p>
      <w:pPr>
        <w:pStyle w:val="24"/>
        <w:numPr>
          <w:ilvl w:val="1"/>
          <w:numId w:val="14"/>
        </w:numPr>
        <w:tabs>
          <w:tab w:val="left" w:pos="1195"/>
        </w:tabs>
        <w:spacing w:before="2" w:line="360" w:lineRule="auto"/>
        <w:ind w:right="356" w:firstLine="434"/>
        <w:rPr>
          <w:sz w:val="21"/>
          <w:szCs w:val="21"/>
        </w:rPr>
      </w:pPr>
      <w:r>
        <w:rPr>
          <w:sz w:val="21"/>
          <w:szCs w:val="21"/>
        </w:rPr>
        <w:t>谈判有效期为从响应文件提交截止之日算起的日历天数，谈判有效期详见</w:t>
      </w:r>
      <w:r>
        <w:rPr>
          <w:sz w:val="21"/>
          <w:szCs w:val="21"/>
          <w:u w:val="single"/>
        </w:rPr>
        <w:t>供应商须知前附表</w:t>
      </w:r>
      <w:r>
        <w:rPr>
          <w:sz w:val="21"/>
          <w:szCs w:val="21"/>
        </w:rPr>
        <w:t>。</w:t>
      </w:r>
    </w:p>
    <w:p>
      <w:pPr>
        <w:pStyle w:val="24"/>
        <w:numPr>
          <w:ilvl w:val="1"/>
          <w:numId w:val="14"/>
        </w:numPr>
        <w:tabs>
          <w:tab w:val="left" w:pos="1195"/>
        </w:tabs>
        <w:spacing w:before="1" w:line="360" w:lineRule="auto"/>
        <w:ind w:right="236" w:firstLine="434"/>
        <w:rPr>
          <w:sz w:val="21"/>
          <w:szCs w:val="21"/>
        </w:rPr>
      </w:pPr>
      <w:r>
        <w:rPr>
          <w:sz w:val="21"/>
          <w:szCs w:val="21"/>
        </w:rPr>
        <w:t>在谈判有效期内，供应商的谈判保持有效，供应商不得要求撤销或修改其响应文件。谈判有效期不满足要求的响应，其响应文件将被认定为</w:t>
      </w:r>
      <w:r>
        <w:rPr>
          <w:b/>
          <w:sz w:val="21"/>
          <w:szCs w:val="21"/>
        </w:rPr>
        <w:t>响应无效</w:t>
      </w:r>
      <w:r>
        <w:rPr>
          <w:sz w:val="21"/>
          <w:szCs w:val="21"/>
        </w:rPr>
        <w:t>。</w:t>
      </w:r>
    </w:p>
    <w:p>
      <w:pPr>
        <w:pStyle w:val="24"/>
        <w:numPr>
          <w:ilvl w:val="1"/>
          <w:numId w:val="14"/>
        </w:numPr>
        <w:tabs>
          <w:tab w:val="left" w:pos="1207"/>
        </w:tabs>
        <w:spacing w:before="2" w:line="360" w:lineRule="auto"/>
        <w:ind w:right="236" w:firstLine="434"/>
        <w:rPr>
          <w:sz w:val="21"/>
          <w:szCs w:val="21"/>
        </w:rPr>
      </w:pPr>
      <w:r>
        <w:rPr>
          <w:sz w:val="21"/>
          <w:szCs w:val="21"/>
        </w:rPr>
        <w:t>为保证有充分时间签订合同，采购人或采购代理机构可根据实际情况， 在原谈判有效期截止之前，要求供应商延长谈判有效期。接受该要求的供应商将不会被要求和允许修正其响应文件。供应商也可以拒绝延长谈判有效期的要求， 且不承担任何责任。上述要求和答复都应以书面形式提交。</w:t>
      </w:r>
    </w:p>
    <w:p>
      <w:pPr>
        <w:pStyle w:val="7"/>
        <w:keepNext w:val="0"/>
        <w:keepLines w:val="0"/>
        <w:numPr>
          <w:ilvl w:val="0"/>
          <w:numId w:val="15"/>
        </w:numPr>
        <w:tabs>
          <w:tab w:val="left" w:pos="1022"/>
        </w:tabs>
        <w:spacing w:before="2" w:after="0" w:line="360" w:lineRule="auto"/>
        <w:rPr>
          <w:rFonts w:ascii="宋体" w:hAnsi="宋体"/>
          <w:sz w:val="21"/>
          <w:szCs w:val="21"/>
        </w:rPr>
      </w:pPr>
      <w:r>
        <w:rPr>
          <w:rFonts w:ascii="宋体" w:hAnsi="宋体"/>
          <w:sz w:val="21"/>
          <w:szCs w:val="21"/>
        </w:rPr>
        <w:t>响应文件的制作</w:t>
      </w:r>
    </w:p>
    <w:p>
      <w:pPr>
        <w:pStyle w:val="24"/>
        <w:numPr>
          <w:ilvl w:val="1"/>
          <w:numId w:val="15"/>
        </w:numPr>
        <w:tabs>
          <w:tab w:val="left" w:pos="1195"/>
        </w:tabs>
        <w:spacing w:before="161" w:line="360" w:lineRule="auto"/>
        <w:ind w:hanging="541"/>
        <w:jc w:val="both"/>
        <w:rPr>
          <w:sz w:val="21"/>
          <w:szCs w:val="21"/>
        </w:rPr>
      </w:pPr>
      <w:r>
        <w:rPr>
          <w:rFonts w:hint="eastAsia"/>
          <w:sz w:val="21"/>
          <w:szCs w:val="21"/>
        </w:rPr>
        <w:t>本项目要求提供密封纸质响应文件，响应文件的制作应满足以下规定</w:t>
      </w:r>
      <w:r>
        <w:rPr>
          <w:sz w:val="21"/>
          <w:szCs w:val="21"/>
        </w:rPr>
        <w:t>：</w:t>
      </w:r>
    </w:p>
    <w:p>
      <w:pPr>
        <w:pStyle w:val="24"/>
        <w:numPr>
          <w:ilvl w:val="0"/>
          <w:numId w:val="16"/>
        </w:numPr>
        <w:tabs>
          <w:tab w:val="left" w:pos="1262"/>
        </w:tabs>
        <w:spacing w:before="160" w:line="360" w:lineRule="auto"/>
        <w:ind w:right="358" w:firstLine="434"/>
        <w:jc w:val="both"/>
        <w:rPr>
          <w:sz w:val="21"/>
          <w:szCs w:val="21"/>
        </w:rPr>
      </w:pPr>
      <w:r>
        <w:rPr>
          <w:rFonts w:hint="eastAsia"/>
          <w:sz w:val="21"/>
          <w:szCs w:val="21"/>
        </w:rPr>
        <w:t>本项目要求提供密封纸质响应文件，响应文件的制作应满足以下规定</w:t>
      </w:r>
      <w:r>
        <w:rPr>
          <w:sz w:val="21"/>
          <w:szCs w:val="21"/>
        </w:rPr>
        <w:t>。</w:t>
      </w:r>
    </w:p>
    <w:p>
      <w:pPr>
        <w:pStyle w:val="24"/>
        <w:numPr>
          <w:ilvl w:val="0"/>
          <w:numId w:val="16"/>
        </w:numPr>
        <w:tabs>
          <w:tab w:val="left" w:pos="1262"/>
        </w:tabs>
        <w:spacing w:before="2" w:line="360" w:lineRule="auto"/>
        <w:ind w:right="356" w:firstLine="434"/>
        <w:jc w:val="both"/>
        <w:rPr>
          <w:sz w:val="21"/>
          <w:szCs w:val="21"/>
        </w:rPr>
      </w:pPr>
      <w:r>
        <w:rPr>
          <w:rFonts w:hint="eastAsia"/>
          <w:sz w:val="21"/>
          <w:szCs w:val="21"/>
        </w:rPr>
        <w:t>响应文件应打印</w:t>
      </w:r>
      <w:r>
        <w:rPr>
          <w:rFonts w:hint="eastAsia"/>
          <w:sz w:val="21"/>
          <w:szCs w:val="21"/>
          <w:lang w:val="en-US"/>
        </w:rPr>
        <w:t>胶装</w:t>
      </w:r>
      <w:r>
        <w:rPr>
          <w:rFonts w:hint="eastAsia"/>
          <w:sz w:val="21"/>
          <w:szCs w:val="21"/>
        </w:rPr>
        <w:t>，并由供应商的法定代表人或其委托代理人签字或盖章并加盖单位章。委托代理人签字的，响应文件应附法定代表人签署的授权委托书</w:t>
      </w:r>
      <w:r>
        <w:rPr>
          <w:sz w:val="21"/>
          <w:szCs w:val="21"/>
        </w:rPr>
        <w:t>。</w:t>
      </w:r>
    </w:p>
    <w:p>
      <w:pPr>
        <w:pStyle w:val="24"/>
        <w:numPr>
          <w:ilvl w:val="0"/>
          <w:numId w:val="16"/>
        </w:numPr>
        <w:tabs>
          <w:tab w:val="left" w:pos="1262"/>
        </w:tabs>
        <w:spacing w:before="3" w:line="360" w:lineRule="auto"/>
        <w:ind w:right="356" w:firstLine="434"/>
        <w:jc w:val="both"/>
        <w:rPr>
          <w:sz w:val="21"/>
          <w:szCs w:val="21"/>
        </w:rPr>
      </w:pPr>
      <w:r>
        <w:rPr>
          <w:rFonts w:hint="eastAsia"/>
          <w:sz w:val="21"/>
          <w:szCs w:val="21"/>
        </w:rPr>
        <w:t>响应文件正本一份,副本数量见供应商须知前附表。正本和副本的封面上应清楚地标记“正本”或“副本”的字样。当副本和正本不一致时，以正本为准</w:t>
      </w:r>
      <w:r>
        <w:rPr>
          <w:sz w:val="21"/>
          <w:szCs w:val="21"/>
        </w:rPr>
        <w:t>。</w:t>
      </w:r>
    </w:p>
    <w:p>
      <w:pPr>
        <w:pStyle w:val="24"/>
        <w:numPr>
          <w:ilvl w:val="0"/>
          <w:numId w:val="16"/>
        </w:numPr>
        <w:tabs>
          <w:tab w:val="left" w:pos="1256"/>
        </w:tabs>
        <w:spacing w:before="2" w:line="360" w:lineRule="auto"/>
        <w:ind w:left="1255" w:hanging="602"/>
        <w:rPr>
          <w:sz w:val="21"/>
          <w:szCs w:val="21"/>
        </w:rPr>
      </w:pPr>
      <w:r>
        <w:rPr>
          <w:rFonts w:hint="eastAsia"/>
          <w:sz w:val="21"/>
          <w:szCs w:val="21"/>
        </w:rPr>
        <w:t>响应文件的正本与副本应分别装订成册，具体装订要求见供应商须知前附表规定</w:t>
      </w:r>
      <w:r>
        <w:rPr>
          <w:sz w:val="21"/>
          <w:szCs w:val="21"/>
        </w:rPr>
        <w:t>。</w:t>
      </w:r>
    </w:p>
    <w:p>
      <w:pPr>
        <w:pStyle w:val="24"/>
        <w:numPr>
          <w:ilvl w:val="1"/>
          <w:numId w:val="15"/>
        </w:numPr>
        <w:tabs>
          <w:tab w:val="left" w:pos="1195"/>
        </w:tabs>
        <w:spacing w:before="139" w:line="360" w:lineRule="auto"/>
        <w:ind w:left="220" w:right="240" w:firstLine="434"/>
        <w:rPr>
          <w:sz w:val="21"/>
          <w:szCs w:val="21"/>
        </w:rPr>
      </w:pPr>
      <w:r>
        <w:rPr>
          <w:rFonts w:hint="eastAsia"/>
          <w:sz w:val="21"/>
          <w:szCs w:val="21"/>
        </w:rPr>
        <w:t>谈判现场提交的其他材料要求详见供应商须知前附表</w:t>
      </w:r>
      <w:r>
        <w:rPr>
          <w:sz w:val="21"/>
          <w:szCs w:val="21"/>
        </w:rPr>
        <w:t>。</w:t>
      </w:r>
    </w:p>
    <w:p>
      <w:pPr>
        <w:pStyle w:val="24"/>
        <w:tabs>
          <w:tab w:val="left" w:pos="1195"/>
        </w:tabs>
        <w:spacing w:before="161" w:line="360" w:lineRule="auto"/>
        <w:ind w:left="657" w:right="1928" w:firstLine="0"/>
        <w:rPr>
          <w:b/>
          <w:sz w:val="21"/>
          <w:szCs w:val="21"/>
        </w:rPr>
      </w:pPr>
      <w:r>
        <w:rPr>
          <w:b/>
          <w:sz w:val="21"/>
          <w:szCs w:val="21"/>
        </w:rPr>
        <w:t>16.响应文件提交截止时间</w:t>
      </w:r>
    </w:p>
    <w:p>
      <w:pPr>
        <w:pStyle w:val="24"/>
        <w:numPr>
          <w:ilvl w:val="1"/>
          <w:numId w:val="17"/>
        </w:numPr>
        <w:tabs>
          <w:tab w:val="left" w:pos="1195"/>
        </w:tabs>
        <w:spacing w:before="1" w:line="360" w:lineRule="auto"/>
        <w:ind w:right="356" w:firstLine="434"/>
        <w:jc w:val="both"/>
        <w:rPr>
          <w:sz w:val="21"/>
          <w:szCs w:val="21"/>
        </w:rPr>
      </w:pPr>
      <w:r>
        <w:rPr>
          <w:rFonts w:hint="eastAsia"/>
          <w:sz w:val="21"/>
          <w:szCs w:val="21"/>
        </w:rPr>
        <w:t>供应商应在供应商须知前附表中规定的响应文件提交截止时间前，在规定的地点提交响应文件</w:t>
      </w:r>
      <w:r>
        <w:rPr>
          <w:sz w:val="21"/>
          <w:szCs w:val="21"/>
        </w:rPr>
        <w:t>。</w:t>
      </w:r>
    </w:p>
    <w:p>
      <w:pPr>
        <w:pStyle w:val="7"/>
        <w:keepNext w:val="0"/>
        <w:keepLines w:val="0"/>
        <w:numPr>
          <w:ilvl w:val="0"/>
          <w:numId w:val="18"/>
        </w:numPr>
        <w:tabs>
          <w:tab w:val="left" w:pos="1022"/>
        </w:tabs>
        <w:spacing w:before="2" w:after="0" w:line="360" w:lineRule="auto"/>
        <w:rPr>
          <w:rFonts w:ascii="宋体" w:hAnsi="宋体"/>
          <w:sz w:val="21"/>
          <w:szCs w:val="21"/>
        </w:rPr>
      </w:pPr>
      <w:r>
        <w:rPr>
          <w:rFonts w:ascii="宋体" w:hAnsi="宋体"/>
          <w:sz w:val="21"/>
          <w:szCs w:val="21"/>
        </w:rPr>
        <w:t>响应文件的提交、修改与撤回</w:t>
      </w:r>
    </w:p>
    <w:p>
      <w:pPr>
        <w:pStyle w:val="24"/>
        <w:numPr>
          <w:ilvl w:val="1"/>
          <w:numId w:val="18"/>
        </w:numPr>
        <w:tabs>
          <w:tab w:val="left" w:pos="1207"/>
        </w:tabs>
        <w:spacing w:before="160" w:line="360" w:lineRule="auto"/>
        <w:ind w:right="357" w:firstLine="434"/>
        <w:jc w:val="both"/>
        <w:rPr>
          <w:sz w:val="21"/>
          <w:szCs w:val="21"/>
        </w:rPr>
      </w:pPr>
      <w:r>
        <w:rPr>
          <w:rFonts w:hint="eastAsia"/>
          <w:sz w:val="21"/>
          <w:szCs w:val="21"/>
        </w:rPr>
        <w:t>供应商应当在第一章“谈判公告（谈判邀请）”规定的响应文件提交截止时间前，将密封的响应文件提交到规定的地点</w:t>
      </w:r>
      <w:r>
        <w:rPr>
          <w:sz w:val="21"/>
          <w:szCs w:val="21"/>
        </w:rPr>
        <w:t>。</w:t>
      </w:r>
    </w:p>
    <w:p>
      <w:pPr>
        <w:pStyle w:val="24"/>
        <w:numPr>
          <w:ilvl w:val="1"/>
          <w:numId w:val="18"/>
        </w:numPr>
        <w:tabs>
          <w:tab w:val="left" w:pos="1195"/>
        </w:tabs>
        <w:spacing w:before="1" w:line="360" w:lineRule="auto"/>
        <w:ind w:right="356" w:firstLine="434"/>
        <w:jc w:val="both"/>
        <w:rPr>
          <w:sz w:val="21"/>
          <w:szCs w:val="21"/>
        </w:rPr>
      </w:pPr>
      <w:r>
        <w:rPr>
          <w:rFonts w:hint="eastAsia"/>
          <w:sz w:val="21"/>
          <w:szCs w:val="21"/>
        </w:rPr>
        <w:t>供应商应当在响应文件提交截止时间前提交，并可以补充、修改或者撤回响应文件。响应文件提交截止时间前未</w:t>
      </w:r>
      <w:r>
        <w:rPr>
          <w:rFonts w:hint="eastAsia"/>
          <w:sz w:val="21"/>
          <w:szCs w:val="21"/>
          <w:lang w:val="en-US"/>
        </w:rPr>
        <w:t>提交</w:t>
      </w:r>
      <w:r>
        <w:rPr>
          <w:rFonts w:hint="eastAsia"/>
          <w:sz w:val="21"/>
          <w:szCs w:val="21"/>
        </w:rPr>
        <w:t>的，视为撤回响应文件。未按规定</w:t>
      </w:r>
      <w:r>
        <w:rPr>
          <w:rFonts w:hint="eastAsia"/>
          <w:sz w:val="21"/>
          <w:szCs w:val="21"/>
          <w:lang w:val="en-US"/>
        </w:rPr>
        <w:t>密封</w:t>
      </w:r>
      <w:r>
        <w:rPr>
          <w:rFonts w:hint="eastAsia"/>
          <w:sz w:val="21"/>
          <w:szCs w:val="21"/>
        </w:rPr>
        <w:t>或响应文件提交截止时间后送达的响应文件，</w:t>
      </w:r>
      <w:r>
        <w:rPr>
          <w:rFonts w:hint="eastAsia"/>
          <w:sz w:val="21"/>
          <w:szCs w:val="21"/>
          <w:lang w:val="en-US"/>
        </w:rPr>
        <w:t>采购人</w:t>
      </w:r>
      <w:r>
        <w:rPr>
          <w:rFonts w:hint="eastAsia"/>
          <w:sz w:val="21"/>
          <w:szCs w:val="21"/>
        </w:rPr>
        <w:t>应当拒收</w:t>
      </w:r>
      <w:r>
        <w:rPr>
          <w:sz w:val="21"/>
          <w:szCs w:val="21"/>
        </w:rPr>
        <w:t>。</w:t>
      </w:r>
    </w:p>
    <w:p>
      <w:pPr>
        <w:pStyle w:val="24"/>
        <w:numPr>
          <w:ilvl w:val="1"/>
          <w:numId w:val="18"/>
        </w:numPr>
        <w:tabs>
          <w:tab w:val="left" w:pos="1195"/>
        </w:tabs>
        <w:spacing w:before="3" w:line="360" w:lineRule="auto"/>
        <w:ind w:right="358" w:firstLine="434"/>
        <w:jc w:val="both"/>
        <w:rPr>
          <w:sz w:val="21"/>
          <w:szCs w:val="21"/>
        </w:rPr>
      </w:pPr>
      <w:r>
        <w:rPr>
          <w:rFonts w:hint="eastAsia"/>
          <w:sz w:val="21"/>
          <w:szCs w:val="21"/>
        </w:rPr>
        <w:t>在响应文件提交截止时间之后，供应商不得对其响应文件做任何修改。但属于谈判小组在评审中发现的计算错误并进行核实的修改、按照谈判文件的变动情况和谈判小组的要求重新提交响应文件的，不在此列</w:t>
      </w:r>
      <w:r>
        <w:rPr>
          <w:sz w:val="21"/>
          <w:szCs w:val="21"/>
        </w:rPr>
        <w:t>。</w:t>
      </w:r>
    </w:p>
    <w:p>
      <w:pPr>
        <w:pStyle w:val="24"/>
        <w:numPr>
          <w:ilvl w:val="1"/>
          <w:numId w:val="18"/>
        </w:numPr>
        <w:tabs>
          <w:tab w:val="left" w:pos="1207"/>
        </w:tabs>
        <w:spacing w:before="2" w:line="360" w:lineRule="auto"/>
        <w:ind w:right="237" w:firstLine="434"/>
        <w:rPr>
          <w:sz w:val="21"/>
          <w:szCs w:val="21"/>
        </w:rPr>
      </w:pPr>
      <w:r>
        <w:rPr>
          <w:sz w:val="21"/>
          <w:szCs w:val="21"/>
        </w:rPr>
        <w:t>在响应文件提交截止时间之后，供应商不得对其响应文件做任何修改。但属于谈判小组在评审中发现的计算错误并进行核实的修改、按照谈判文件的变动情况和谈判小组的要求重新提交响应文件的，不在此列。</w:t>
      </w:r>
    </w:p>
    <w:p>
      <w:pPr>
        <w:pStyle w:val="7"/>
        <w:keepNext w:val="0"/>
        <w:keepLines w:val="0"/>
        <w:numPr>
          <w:ilvl w:val="0"/>
          <w:numId w:val="18"/>
        </w:numPr>
        <w:tabs>
          <w:tab w:val="left" w:pos="1022"/>
        </w:tabs>
        <w:spacing w:before="2" w:after="0" w:line="360" w:lineRule="auto"/>
        <w:rPr>
          <w:rFonts w:ascii="宋体" w:hAnsi="宋体"/>
          <w:sz w:val="21"/>
          <w:szCs w:val="21"/>
        </w:rPr>
      </w:pPr>
      <w:r>
        <w:rPr>
          <w:rFonts w:ascii="宋体" w:hAnsi="宋体"/>
          <w:sz w:val="21"/>
          <w:szCs w:val="21"/>
        </w:rPr>
        <w:t>谈判小组</w:t>
      </w:r>
    </w:p>
    <w:p>
      <w:pPr>
        <w:pStyle w:val="24"/>
        <w:numPr>
          <w:ilvl w:val="1"/>
          <w:numId w:val="18"/>
        </w:numPr>
        <w:tabs>
          <w:tab w:val="left" w:pos="1195"/>
        </w:tabs>
        <w:spacing w:before="161" w:line="360" w:lineRule="auto"/>
        <w:ind w:right="359" w:firstLine="434"/>
        <w:rPr>
          <w:sz w:val="21"/>
          <w:szCs w:val="21"/>
        </w:rPr>
      </w:pPr>
      <w:r>
        <w:rPr>
          <w:sz w:val="21"/>
          <w:szCs w:val="21"/>
        </w:rPr>
        <w:t>本项目将依法组建谈判小组，谈判小组成员由 3 人以上单数组成，谈判小组及其成员应当依照政府采购的有关规定履行相关职责和义务。</w:t>
      </w:r>
    </w:p>
    <w:p>
      <w:pPr>
        <w:pStyle w:val="24"/>
        <w:numPr>
          <w:ilvl w:val="1"/>
          <w:numId w:val="18"/>
        </w:numPr>
        <w:tabs>
          <w:tab w:val="left" w:pos="1195"/>
        </w:tabs>
        <w:spacing w:before="1" w:line="360" w:lineRule="auto"/>
        <w:ind w:right="361" w:firstLine="434"/>
        <w:rPr>
          <w:sz w:val="21"/>
          <w:szCs w:val="21"/>
        </w:rPr>
      </w:pPr>
      <w:r>
        <w:rPr>
          <w:sz w:val="21"/>
          <w:szCs w:val="21"/>
        </w:rPr>
        <w:t>谈判小组依法对响应文件进行评审，并根据谈判文件规定的程序、评定成交的标准等事项与实质性响应谈判文件要求的供应商进行谈判。</w:t>
      </w:r>
    </w:p>
    <w:p>
      <w:pPr>
        <w:pStyle w:val="24"/>
        <w:numPr>
          <w:ilvl w:val="1"/>
          <w:numId w:val="18"/>
        </w:numPr>
        <w:tabs>
          <w:tab w:val="left" w:pos="1195"/>
        </w:tabs>
        <w:spacing w:before="1" w:line="360" w:lineRule="auto"/>
        <w:ind w:right="361" w:firstLine="434"/>
        <w:rPr>
          <w:sz w:val="21"/>
          <w:szCs w:val="21"/>
        </w:rPr>
      </w:pPr>
      <w:r>
        <w:rPr>
          <w:sz w:val="21"/>
          <w:szCs w:val="21"/>
        </w:rPr>
        <w:t>谈判小组应当从质量和服务均能满足谈判文件实质性响应要求的供应商中，按照评审方法和标准推荐成交候选人，并编写评审报告。</w:t>
      </w:r>
    </w:p>
    <w:p>
      <w:pPr>
        <w:pStyle w:val="24"/>
        <w:tabs>
          <w:tab w:val="left" w:pos="1195"/>
        </w:tabs>
        <w:spacing w:before="1" w:line="360" w:lineRule="auto"/>
        <w:ind w:left="654" w:right="361" w:firstLine="0"/>
        <w:rPr>
          <w:sz w:val="21"/>
          <w:szCs w:val="21"/>
        </w:rPr>
      </w:pPr>
      <w:r>
        <w:rPr>
          <w:b/>
          <w:sz w:val="21"/>
          <w:szCs w:val="21"/>
        </w:rPr>
        <w:t>19.响应文件的评审与谈判</w:t>
      </w:r>
    </w:p>
    <w:p>
      <w:pPr>
        <w:pStyle w:val="24"/>
        <w:numPr>
          <w:ilvl w:val="1"/>
          <w:numId w:val="19"/>
        </w:numPr>
        <w:tabs>
          <w:tab w:val="left" w:pos="1258"/>
        </w:tabs>
        <w:spacing w:before="1" w:line="360" w:lineRule="auto"/>
        <w:ind w:right="354" w:firstLine="434"/>
        <w:rPr>
          <w:sz w:val="21"/>
          <w:szCs w:val="21"/>
        </w:rPr>
      </w:pPr>
      <w:r>
        <w:rPr>
          <w:sz w:val="21"/>
          <w:szCs w:val="21"/>
        </w:rPr>
        <w:t>采购人和采购代理机构将在</w:t>
      </w:r>
      <w:r>
        <w:rPr>
          <w:sz w:val="21"/>
          <w:szCs w:val="21"/>
          <w:u w:val="single"/>
        </w:rPr>
        <w:t>供应商须知前附表</w:t>
      </w:r>
      <w:r>
        <w:rPr>
          <w:sz w:val="21"/>
          <w:szCs w:val="21"/>
        </w:rPr>
        <w:t>规定的时间和地点组织谈判。</w:t>
      </w:r>
    </w:p>
    <w:p>
      <w:pPr>
        <w:pStyle w:val="24"/>
        <w:numPr>
          <w:ilvl w:val="1"/>
          <w:numId w:val="19"/>
        </w:numPr>
        <w:tabs>
          <w:tab w:val="left" w:pos="1255"/>
        </w:tabs>
        <w:spacing w:before="2" w:line="360" w:lineRule="auto"/>
        <w:ind w:left="1254" w:hanging="601"/>
        <w:rPr>
          <w:sz w:val="21"/>
          <w:szCs w:val="21"/>
        </w:rPr>
      </w:pPr>
      <w:r>
        <w:rPr>
          <w:sz w:val="21"/>
          <w:szCs w:val="21"/>
        </w:rPr>
        <w:t>竞争性谈判采用最低评标价法评审。</w:t>
      </w:r>
    </w:p>
    <w:p>
      <w:pPr>
        <w:pStyle w:val="3"/>
        <w:spacing w:before="160" w:line="360" w:lineRule="auto"/>
        <w:ind w:left="220" w:right="357" w:firstLine="434"/>
        <w:rPr>
          <w:sz w:val="21"/>
          <w:szCs w:val="21"/>
        </w:rPr>
      </w:pPr>
      <w:r>
        <w:rPr>
          <w:sz w:val="21"/>
          <w:szCs w:val="21"/>
        </w:rPr>
        <w:t>最低评标价法，是指响应文件满足谈判文件全部实质性要求且最后报价最低的供应商为成交候选人的评审办法。</w:t>
      </w:r>
    </w:p>
    <w:p>
      <w:pPr>
        <w:pStyle w:val="24"/>
        <w:numPr>
          <w:ilvl w:val="1"/>
          <w:numId w:val="19"/>
        </w:numPr>
        <w:tabs>
          <w:tab w:val="left" w:pos="1258"/>
        </w:tabs>
        <w:spacing w:before="2" w:line="360" w:lineRule="auto"/>
        <w:ind w:right="354" w:firstLine="434"/>
        <w:jc w:val="both"/>
        <w:rPr>
          <w:sz w:val="21"/>
          <w:szCs w:val="21"/>
        </w:rPr>
      </w:pPr>
      <w:r>
        <w:rPr>
          <w:sz w:val="21"/>
          <w:szCs w:val="21"/>
        </w:rPr>
        <w:t>谈判小组将按照谈判文件规定的评审办法和标准对供应商独立进行评审。评审程序如下：</w:t>
      </w:r>
    </w:p>
    <w:p>
      <w:pPr>
        <w:pStyle w:val="24"/>
        <w:numPr>
          <w:ilvl w:val="2"/>
          <w:numId w:val="19"/>
        </w:numPr>
        <w:tabs>
          <w:tab w:val="left" w:pos="1435"/>
        </w:tabs>
        <w:spacing w:before="1" w:line="360" w:lineRule="auto"/>
        <w:ind w:right="357" w:firstLine="434"/>
        <w:jc w:val="both"/>
        <w:rPr>
          <w:sz w:val="21"/>
          <w:szCs w:val="21"/>
        </w:rPr>
      </w:pPr>
      <w:r>
        <w:rPr>
          <w:sz w:val="21"/>
          <w:szCs w:val="21"/>
        </w:rPr>
        <w:t>初审。谈判小组对供应商必须满足和实质性响应的内容进行评审，供应商未实质性响应谈判文件要求导致响应无效的，谈判小组将以书面询标的方式告知有关供应商。</w:t>
      </w:r>
    </w:p>
    <w:p>
      <w:pPr>
        <w:pStyle w:val="24"/>
        <w:numPr>
          <w:ilvl w:val="2"/>
          <w:numId w:val="19"/>
        </w:numPr>
        <w:tabs>
          <w:tab w:val="left" w:pos="1435"/>
        </w:tabs>
        <w:spacing w:before="161" w:line="360" w:lineRule="auto"/>
        <w:ind w:right="244" w:firstLine="434"/>
        <w:rPr>
          <w:sz w:val="21"/>
          <w:szCs w:val="21"/>
        </w:rPr>
      </w:pPr>
      <w:r>
        <w:rPr>
          <w:rFonts w:hint="eastAsia"/>
          <w:sz w:val="21"/>
          <w:szCs w:val="21"/>
        </w:rPr>
        <w:t>谈判。初审合格后，谈判小组将按响应文件提交顺序集中与单一供应商分别进行谈判，并给予所有参加谈判的供应商平等的谈判机会，如供应商未到谈判现场的，视同放弃该权利</w:t>
      </w:r>
      <w:r>
        <w:rPr>
          <w:sz w:val="21"/>
          <w:szCs w:val="21"/>
        </w:rPr>
        <w:t>。</w:t>
      </w:r>
    </w:p>
    <w:p>
      <w:pPr>
        <w:pStyle w:val="24"/>
        <w:numPr>
          <w:ilvl w:val="2"/>
          <w:numId w:val="19"/>
        </w:numPr>
        <w:tabs>
          <w:tab w:val="left" w:pos="1435"/>
        </w:tabs>
        <w:spacing w:before="1" w:line="360" w:lineRule="auto"/>
        <w:ind w:right="358" w:firstLine="434"/>
        <w:rPr>
          <w:sz w:val="21"/>
          <w:szCs w:val="21"/>
        </w:rPr>
      </w:pPr>
      <w:r>
        <w:rPr>
          <w:sz w:val="21"/>
          <w:szCs w:val="21"/>
        </w:rPr>
        <w:t>报价。谈判结束后，谈判小组应当要求所有继续参加谈判的供应商在规定时间内提交最后报价。</w:t>
      </w:r>
    </w:p>
    <w:p>
      <w:pPr>
        <w:pStyle w:val="24"/>
        <w:numPr>
          <w:ilvl w:val="1"/>
          <w:numId w:val="19"/>
        </w:numPr>
        <w:tabs>
          <w:tab w:val="left" w:pos="1195"/>
        </w:tabs>
        <w:spacing w:before="2" w:line="360" w:lineRule="auto"/>
        <w:ind w:left="1194" w:hanging="541"/>
        <w:rPr>
          <w:sz w:val="21"/>
          <w:szCs w:val="21"/>
        </w:rPr>
      </w:pPr>
      <w:r>
        <w:rPr>
          <w:sz w:val="21"/>
          <w:szCs w:val="21"/>
        </w:rPr>
        <w:t>相关说明。</w:t>
      </w:r>
    </w:p>
    <w:p>
      <w:pPr>
        <w:pStyle w:val="24"/>
        <w:numPr>
          <w:ilvl w:val="2"/>
          <w:numId w:val="19"/>
        </w:numPr>
        <w:tabs>
          <w:tab w:val="left" w:pos="1435"/>
        </w:tabs>
        <w:spacing w:before="161" w:line="360" w:lineRule="auto"/>
        <w:ind w:left="1434" w:hanging="781"/>
        <w:rPr>
          <w:sz w:val="21"/>
          <w:szCs w:val="21"/>
        </w:rPr>
      </w:pPr>
      <w:r>
        <w:rPr>
          <w:sz w:val="21"/>
          <w:szCs w:val="21"/>
        </w:rPr>
        <w:t>为保证谈判活动顺利进行，供应商可派相关技术人员进行现场答疑；</w:t>
      </w:r>
    </w:p>
    <w:p>
      <w:pPr>
        <w:pStyle w:val="24"/>
        <w:numPr>
          <w:ilvl w:val="2"/>
          <w:numId w:val="19"/>
        </w:numPr>
        <w:tabs>
          <w:tab w:val="left" w:pos="1435"/>
        </w:tabs>
        <w:spacing w:before="160" w:line="360" w:lineRule="auto"/>
        <w:ind w:right="244" w:firstLine="434"/>
        <w:rPr>
          <w:sz w:val="21"/>
          <w:szCs w:val="21"/>
        </w:rPr>
      </w:pPr>
      <w:r>
        <w:rPr>
          <w:sz w:val="21"/>
          <w:szCs w:val="21"/>
        </w:rPr>
        <w:t>谈判小组根据与供应商谈判情况可能实质性变动谈判文件的内容，包括采购需求中的技术、服务要求以及合同草案条款。谈判文件有实质性变动的， 经采购人代表确认作为谈判文件的有效组成部分，谈判小组将以书面形式通知所有参加谈判的供应商。</w:t>
      </w:r>
    </w:p>
    <w:p>
      <w:pPr>
        <w:pStyle w:val="24"/>
        <w:numPr>
          <w:ilvl w:val="2"/>
          <w:numId w:val="19"/>
        </w:numPr>
        <w:tabs>
          <w:tab w:val="left" w:pos="1435"/>
        </w:tabs>
        <w:spacing w:before="3" w:line="360" w:lineRule="auto"/>
        <w:ind w:right="239" w:firstLine="434"/>
        <w:jc w:val="both"/>
        <w:rPr>
          <w:sz w:val="21"/>
          <w:szCs w:val="21"/>
        </w:rPr>
      </w:pPr>
      <w:r>
        <w:rPr>
          <w:sz w:val="21"/>
          <w:szCs w:val="21"/>
        </w:rPr>
        <w:t>谈判过程中，谈判小组发现供应商的报价或者某些分项报价明显不合理或者低于成本，有可能影响商品质量和不能诚信履约的，应当要求其在规定的期限内提供书面文件予以解释说明，并提交相关证明材料；否则，谈判小组可以取消该供应商的成交候选资格，按顺序由排在后面的成交候选人递补，以此类推。</w:t>
      </w:r>
    </w:p>
    <w:p>
      <w:pPr>
        <w:pStyle w:val="24"/>
        <w:numPr>
          <w:ilvl w:val="2"/>
          <w:numId w:val="19"/>
        </w:numPr>
        <w:tabs>
          <w:tab w:val="left" w:pos="1435"/>
        </w:tabs>
        <w:spacing w:before="3" w:line="360" w:lineRule="auto"/>
        <w:ind w:right="359" w:firstLine="434"/>
        <w:jc w:val="both"/>
        <w:rPr>
          <w:sz w:val="21"/>
          <w:szCs w:val="21"/>
        </w:rPr>
      </w:pPr>
      <w:r>
        <w:rPr>
          <w:sz w:val="21"/>
          <w:szCs w:val="21"/>
        </w:rPr>
        <w:t>无论何种原因，即使供应商谈判时携带了证书材料的原件，但响应文件中未提供与之内容完全一致的扫描件的，谈判小组可以视同其未提供。</w:t>
      </w:r>
    </w:p>
    <w:p>
      <w:pPr>
        <w:pStyle w:val="24"/>
        <w:numPr>
          <w:ilvl w:val="2"/>
          <w:numId w:val="19"/>
        </w:numPr>
        <w:tabs>
          <w:tab w:val="left" w:pos="1498"/>
        </w:tabs>
        <w:spacing w:before="1" w:line="360" w:lineRule="auto"/>
        <w:ind w:right="357" w:firstLine="434"/>
        <w:jc w:val="both"/>
        <w:rPr>
          <w:sz w:val="21"/>
          <w:szCs w:val="21"/>
        </w:rPr>
      </w:pPr>
      <w:r>
        <w:rPr>
          <w:sz w:val="21"/>
          <w:szCs w:val="21"/>
        </w:rPr>
        <w:t>谈判小组决定响应文件的响应性及符合性只根据响应文件本身的内容，而不寻求其他外部证据。</w:t>
      </w:r>
    </w:p>
    <w:p>
      <w:pPr>
        <w:pStyle w:val="24"/>
        <w:numPr>
          <w:ilvl w:val="1"/>
          <w:numId w:val="19"/>
        </w:numPr>
        <w:tabs>
          <w:tab w:val="left" w:pos="1195"/>
        </w:tabs>
        <w:spacing w:before="1" w:line="360" w:lineRule="auto"/>
        <w:ind w:right="236" w:firstLine="434"/>
        <w:jc w:val="both"/>
        <w:rPr>
          <w:sz w:val="21"/>
          <w:szCs w:val="21"/>
        </w:rPr>
      </w:pPr>
      <w:r>
        <w:rPr>
          <w:sz w:val="21"/>
          <w:szCs w:val="21"/>
        </w:rPr>
        <w:t>供应商授权代表对谈判过程有疑义，以及认为采购人、采购代理机构相关工作人员有需要回避的情形的，应当场提出询问或者回避申请，并说明理由。</w:t>
      </w:r>
    </w:p>
    <w:p>
      <w:pPr>
        <w:pStyle w:val="7"/>
        <w:keepNext w:val="0"/>
        <w:keepLines w:val="0"/>
        <w:numPr>
          <w:ilvl w:val="0"/>
          <w:numId w:val="20"/>
        </w:numPr>
        <w:tabs>
          <w:tab w:val="left" w:pos="1022"/>
        </w:tabs>
        <w:spacing w:before="2" w:after="0" w:line="360" w:lineRule="auto"/>
        <w:rPr>
          <w:rFonts w:ascii="宋体" w:hAnsi="宋体"/>
          <w:sz w:val="21"/>
          <w:szCs w:val="21"/>
        </w:rPr>
      </w:pPr>
      <w:r>
        <w:rPr>
          <w:rFonts w:ascii="宋体" w:hAnsi="宋体"/>
          <w:sz w:val="21"/>
          <w:szCs w:val="21"/>
        </w:rPr>
        <w:t>终止竞争性谈判</w:t>
      </w:r>
    </w:p>
    <w:p>
      <w:pPr>
        <w:pStyle w:val="24"/>
        <w:numPr>
          <w:ilvl w:val="1"/>
          <w:numId w:val="20"/>
        </w:numPr>
        <w:tabs>
          <w:tab w:val="left" w:pos="1195"/>
        </w:tabs>
        <w:spacing w:before="160" w:line="360" w:lineRule="auto"/>
        <w:ind w:right="357" w:firstLine="434"/>
        <w:rPr>
          <w:sz w:val="21"/>
          <w:szCs w:val="21"/>
        </w:rPr>
      </w:pPr>
      <w:r>
        <w:rPr>
          <w:sz w:val="21"/>
          <w:szCs w:val="21"/>
        </w:rPr>
        <w:t>出现下列情况之一时，采购人和采购代理机构有权宣布终止竞争性谈判采购，并将理由通知所有供应商：</w:t>
      </w:r>
    </w:p>
    <w:p>
      <w:pPr>
        <w:pStyle w:val="24"/>
        <w:numPr>
          <w:ilvl w:val="0"/>
          <w:numId w:val="21"/>
        </w:numPr>
        <w:tabs>
          <w:tab w:val="left" w:pos="1256"/>
        </w:tabs>
        <w:spacing w:before="1" w:line="360" w:lineRule="auto"/>
        <w:ind w:hanging="602"/>
        <w:rPr>
          <w:sz w:val="21"/>
          <w:szCs w:val="21"/>
        </w:rPr>
      </w:pPr>
      <w:r>
        <w:rPr>
          <w:sz w:val="21"/>
          <w:szCs w:val="21"/>
        </w:rPr>
        <w:t>有效供应商数量不足，导致本次谈判缺乏竞争的；</w:t>
      </w:r>
    </w:p>
    <w:p>
      <w:pPr>
        <w:pStyle w:val="24"/>
        <w:numPr>
          <w:ilvl w:val="0"/>
          <w:numId w:val="21"/>
        </w:numPr>
        <w:tabs>
          <w:tab w:val="left" w:pos="1256"/>
        </w:tabs>
        <w:spacing w:before="161" w:line="360" w:lineRule="auto"/>
        <w:ind w:hanging="602"/>
        <w:rPr>
          <w:sz w:val="21"/>
          <w:szCs w:val="21"/>
        </w:rPr>
      </w:pPr>
      <w:r>
        <w:rPr>
          <w:sz w:val="21"/>
          <w:szCs w:val="21"/>
        </w:rPr>
        <w:t>出现影响采购公正的违法、违规行为的；</w:t>
      </w:r>
    </w:p>
    <w:p>
      <w:pPr>
        <w:pStyle w:val="24"/>
        <w:numPr>
          <w:ilvl w:val="0"/>
          <w:numId w:val="21"/>
        </w:numPr>
        <w:tabs>
          <w:tab w:val="left" w:pos="1256"/>
        </w:tabs>
        <w:spacing w:before="160" w:line="360" w:lineRule="auto"/>
        <w:ind w:hanging="602"/>
        <w:rPr>
          <w:sz w:val="21"/>
          <w:szCs w:val="21"/>
        </w:rPr>
      </w:pPr>
      <w:r>
        <w:rPr>
          <w:sz w:val="21"/>
          <w:szCs w:val="21"/>
        </w:rPr>
        <w:t>因重大变故，采购任务取消的；</w:t>
      </w:r>
    </w:p>
    <w:p>
      <w:pPr>
        <w:pStyle w:val="24"/>
        <w:numPr>
          <w:ilvl w:val="0"/>
          <w:numId w:val="21"/>
        </w:numPr>
        <w:tabs>
          <w:tab w:val="left" w:pos="1256"/>
        </w:tabs>
        <w:spacing w:before="161" w:line="360" w:lineRule="auto"/>
        <w:ind w:hanging="602"/>
        <w:rPr>
          <w:sz w:val="21"/>
          <w:szCs w:val="21"/>
        </w:rPr>
      </w:pPr>
      <w:r>
        <w:rPr>
          <w:sz w:val="21"/>
          <w:szCs w:val="21"/>
        </w:rPr>
        <w:t>政府采购法律法规规定的其他情形。</w:t>
      </w:r>
    </w:p>
    <w:p>
      <w:pPr>
        <w:pStyle w:val="7"/>
        <w:keepNext w:val="0"/>
        <w:keepLines w:val="0"/>
        <w:numPr>
          <w:ilvl w:val="0"/>
          <w:numId w:val="20"/>
        </w:numPr>
        <w:tabs>
          <w:tab w:val="left" w:pos="1022"/>
        </w:tabs>
        <w:spacing w:before="139" w:after="0" w:line="360" w:lineRule="auto"/>
        <w:rPr>
          <w:rFonts w:ascii="宋体" w:hAnsi="宋体"/>
          <w:sz w:val="21"/>
          <w:szCs w:val="21"/>
        </w:rPr>
      </w:pPr>
      <w:r>
        <w:rPr>
          <w:rFonts w:ascii="宋体" w:hAnsi="宋体"/>
          <w:sz w:val="21"/>
          <w:szCs w:val="21"/>
        </w:rPr>
        <w:t>响应文件的澄清、说明或更正</w:t>
      </w:r>
    </w:p>
    <w:p>
      <w:pPr>
        <w:pStyle w:val="24"/>
        <w:numPr>
          <w:ilvl w:val="1"/>
          <w:numId w:val="20"/>
        </w:numPr>
        <w:tabs>
          <w:tab w:val="left" w:pos="1294"/>
        </w:tabs>
        <w:spacing w:before="161" w:line="360" w:lineRule="auto"/>
        <w:ind w:right="357" w:firstLine="470"/>
        <w:jc w:val="both"/>
        <w:rPr>
          <w:sz w:val="21"/>
          <w:szCs w:val="21"/>
        </w:rPr>
      </w:pPr>
      <w:r>
        <w:rPr>
          <w:sz w:val="21"/>
          <w:szCs w:val="21"/>
        </w:rPr>
        <w:t>谈判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pPr>
        <w:pStyle w:val="24"/>
        <w:numPr>
          <w:ilvl w:val="1"/>
          <w:numId w:val="20"/>
        </w:numPr>
        <w:tabs>
          <w:tab w:val="left" w:pos="1231"/>
        </w:tabs>
        <w:spacing w:before="3" w:line="360" w:lineRule="auto"/>
        <w:ind w:right="358" w:firstLine="470"/>
        <w:jc w:val="both"/>
        <w:rPr>
          <w:sz w:val="21"/>
          <w:szCs w:val="21"/>
        </w:rPr>
      </w:pPr>
      <w:r>
        <w:rPr>
          <w:sz w:val="21"/>
          <w:szCs w:val="21"/>
        </w:rPr>
        <w:t>谈判小组要求供应商澄清、说明或者更正响应文件应当以书面形式（询标）作出。供应商的澄清、说明或者更正应当由法定代表人或其授权代表签字或者加盖公章。</w:t>
      </w:r>
    </w:p>
    <w:p>
      <w:pPr>
        <w:pStyle w:val="7"/>
        <w:keepNext w:val="0"/>
        <w:keepLines w:val="0"/>
        <w:numPr>
          <w:ilvl w:val="0"/>
          <w:numId w:val="20"/>
        </w:numPr>
        <w:tabs>
          <w:tab w:val="left" w:pos="1022"/>
        </w:tabs>
        <w:spacing w:before="3" w:after="0" w:line="360" w:lineRule="auto"/>
        <w:rPr>
          <w:rFonts w:ascii="宋体" w:hAnsi="宋体"/>
          <w:sz w:val="21"/>
          <w:szCs w:val="21"/>
        </w:rPr>
      </w:pPr>
      <w:r>
        <w:rPr>
          <w:rFonts w:ascii="宋体" w:hAnsi="宋体"/>
          <w:sz w:val="21"/>
          <w:szCs w:val="21"/>
        </w:rPr>
        <w:t>最后报价</w:t>
      </w:r>
    </w:p>
    <w:p>
      <w:pPr>
        <w:pStyle w:val="24"/>
        <w:numPr>
          <w:ilvl w:val="1"/>
          <w:numId w:val="20"/>
        </w:numPr>
        <w:tabs>
          <w:tab w:val="left" w:pos="1195"/>
        </w:tabs>
        <w:spacing w:before="160" w:line="360" w:lineRule="auto"/>
        <w:ind w:right="361" w:firstLine="434"/>
        <w:rPr>
          <w:sz w:val="21"/>
          <w:szCs w:val="21"/>
        </w:rPr>
      </w:pPr>
      <w:r>
        <w:rPr>
          <w:sz w:val="21"/>
          <w:szCs w:val="21"/>
        </w:rPr>
        <w:t>谈判并不限定只进行二轮报价，如果谈判小组认为有必要，可以要求供应商进行多轮报价。</w:t>
      </w:r>
    </w:p>
    <w:p>
      <w:pPr>
        <w:pStyle w:val="24"/>
        <w:numPr>
          <w:ilvl w:val="1"/>
          <w:numId w:val="20"/>
        </w:numPr>
        <w:tabs>
          <w:tab w:val="left" w:pos="1195"/>
        </w:tabs>
        <w:spacing w:before="2" w:line="360" w:lineRule="auto"/>
        <w:ind w:right="357" w:firstLine="434"/>
        <w:rPr>
          <w:sz w:val="21"/>
          <w:szCs w:val="21"/>
        </w:rPr>
      </w:pPr>
      <w:r>
        <w:rPr>
          <w:sz w:val="21"/>
          <w:szCs w:val="21"/>
        </w:rPr>
        <w:t>在谈判内容不做实质性变更或重大调整的前提下，供应商下轮报价不得高于上一轮报价。</w:t>
      </w:r>
    </w:p>
    <w:p>
      <w:pPr>
        <w:pStyle w:val="24"/>
        <w:numPr>
          <w:ilvl w:val="1"/>
          <w:numId w:val="20"/>
        </w:numPr>
        <w:tabs>
          <w:tab w:val="left" w:pos="1195"/>
        </w:tabs>
        <w:spacing w:before="1" w:line="360" w:lineRule="auto"/>
        <w:ind w:right="357" w:firstLine="434"/>
        <w:rPr>
          <w:sz w:val="21"/>
          <w:szCs w:val="21"/>
        </w:rPr>
      </w:pPr>
      <w:r>
        <w:rPr>
          <w:sz w:val="21"/>
          <w:szCs w:val="21"/>
        </w:rPr>
        <w:t>最后报价是供应商响应文件的有效组成部分，最后报价也是签订合同的依据。</w:t>
      </w:r>
    </w:p>
    <w:p>
      <w:pPr>
        <w:pStyle w:val="24"/>
        <w:numPr>
          <w:ilvl w:val="1"/>
          <w:numId w:val="20"/>
        </w:numPr>
        <w:tabs>
          <w:tab w:val="left" w:pos="1195"/>
        </w:tabs>
        <w:spacing w:before="2" w:line="360" w:lineRule="auto"/>
        <w:ind w:right="357" w:firstLine="434"/>
        <w:jc w:val="both"/>
        <w:rPr>
          <w:sz w:val="21"/>
          <w:szCs w:val="21"/>
        </w:rPr>
      </w:pPr>
      <w:r>
        <w:rPr>
          <w:sz w:val="21"/>
          <w:szCs w:val="21"/>
        </w:rPr>
        <w:t>除国家政策性文件规定以外，供应商所报价格在合同实施期间不因市场变化因素而变动。</w:t>
      </w:r>
    </w:p>
    <w:p>
      <w:pPr>
        <w:pStyle w:val="24"/>
        <w:numPr>
          <w:ilvl w:val="1"/>
          <w:numId w:val="20"/>
        </w:numPr>
        <w:tabs>
          <w:tab w:val="left" w:pos="1200"/>
        </w:tabs>
        <w:spacing w:before="1" w:line="360" w:lineRule="auto"/>
        <w:ind w:right="356" w:firstLine="434"/>
        <w:jc w:val="both"/>
        <w:rPr>
          <w:sz w:val="21"/>
          <w:szCs w:val="21"/>
        </w:rPr>
      </w:pPr>
      <w:r>
        <w:rPr>
          <w:sz w:val="21"/>
          <w:szCs w:val="21"/>
        </w:rPr>
        <w:t>供应商应当按照企业定额或 2018 版安徽省建设工程计价依据以及材料市场价格信息等，结合自身实力、施工经验、现场环境以及谈判文件的要求自主报价。</w:t>
      </w:r>
    </w:p>
    <w:p>
      <w:pPr>
        <w:pStyle w:val="24"/>
        <w:tabs>
          <w:tab w:val="left" w:pos="1200"/>
        </w:tabs>
        <w:spacing w:before="1" w:line="360" w:lineRule="auto"/>
        <w:ind w:left="654" w:right="356" w:firstLine="0"/>
        <w:rPr>
          <w:sz w:val="21"/>
          <w:szCs w:val="21"/>
        </w:rPr>
      </w:pPr>
      <w:r>
        <w:rPr>
          <w:rFonts w:hint="eastAsia"/>
          <w:sz w:val="21"/>
          <w:szCs w:val="21"/>
        </w:rPr>
        <w:t>22.7 报价及合同价款的方式：见供应商须知前附表。</w:t>
      </w:r>
    </w:p>
    <w:p>
      <w:pPr>
        <w:pStyle w:val="24"/>
        <w:tabs>
          <w:tab w:val="left" w:pos="1200"/>
        </w:tabs>
        <w:spacing w:before="1" w:line="360" w:lineRule="auto"/>
        <w:ind w:left="654" w:right="356" w:firstLine="0"/>
        <w:jc w:val="both"/>
        <w:rPr>
          <w:sz w:val="21"/>
          <w:szCs w:val="21"/>
        </w:rPr>
      </w:pPr>
      <w:r>
        <w:rPr>
          <w:rFonts w:hint="eastAsia"/>
          <w:sz w:val="21"/>
          <w:szCs w:val="21"/>
        </w:rPr>
        <w:t>22.8 根据《政府采购促进中小企业发展管理办法》（财库﹝2020﹞46 号）、《安徽省财政厅 安徽省经济和信息化委员会转发〈财政部工业和信息化部关于印发政府采购促进中小企业发展暂行办法〉的通知》（财购〔2012〕142 号）、《财政部 司法部关于政府采购支持监狱企业发展有关问题的通知》（财库〔2014〕68 号）和《三部门联合发布关于促进残疾人就业政府采购政策的通知》（财库〔2017〕141 号）的规定，对满足价格扣除条件且在投标文件中提交了《中小企业声明函》、《残疾人福利性单位声明函》或省级以上监狱管理局、戒毒管理局（含新疆生产建设兵团）出具的属于监狱企业的证明文件的投标人，其投标报价按照投标人须知前附表中规定的标准扣除后参与评审。对于同时属于小微企业、监狱企业或残疾人福利性单位的，不重复进行投标报价扣除。</w:t>
      </w:r>
    </w:p>
    <w:p>
      <w:pPr>
        <w:pStyle w:val="24"/>
        <w:tabs>
          <w:tab w:val="left" w:pos="1200"/>
        </w:tabs>
        <w:spacing w:before="1" w:line="360" w:lineRule="auto"/>
        <w:ind w:left="653" w:leftChars="297" w:right="356" w:firstLine="420" w:firstLineChars="200"/>
        <w:jc w:val="both"/>
        <w:rPr>
          <w:sz w:val="21"/>
          <w:szCs w:val="21"/>
        </w:rPr>
      </w:pPr>
      <w:r>
        <w:rPr>
          <w:rFonts w:hint="eastAsia"/>
          <w:sz w:val="21"/>
          <w:szCs w:val="21"/>
        </w:rPr>
        <w:t>接受大中型企业与小微企业组成联合体或者允许大中型企业向一家或者多家小微企业分包的采购项目，联合协议或者分包意向协议中约定小微型企业的合同份额占到联合体协议合同总金额 30%以上的，联合体或大中型企业投标报价按照投标人须知前附表中规定的标准扣除后参与评审。</w:t>
      </w:r>
    </w:p>
    <w:p>
      <w:pPr>
        <w:pStyle w:val="24"/>
        <w:tabs>
          <w:tab w:val="left" w:pos="1200"/>
        </w:tabs>
        <w:spacing w:before="1" w:line="360" w:lineRule="auto"/>
        <w:ind w:left="653" w:leftChars="297" w:right="356" w:firstLine="420" w:firstLineChars="200"/>
        <w:jc w:val="both"/>
        <w:rPr>
          <w:sz w:val="21"/>
          <w:szCs w:val="21"/>
        </w:rPr>
      </w:pPr>
      <w:r>
        <w:rPr>
          <w:rFonts w:hint="eastAsia"/>
          <w:sz w:val="21"/>
          <w:szCs w:val="21"/>
        </w:rPr>
        <w:t>联合体各方均为小型、微型企业和监狱企业的，联合体视同为小型、微型企业和监狱企业。</w:t>
      </w:r>
    </w:p>
    <w:p>
      <w:pPr>
        <w:pStyle w:val="24"/>
        <w:tabs>
          <w:tab w:val="left" w:pos="1315"/>
        </w:tabs>
        <w:spacing w:before="161" w:line="360" w:lineRule="auto"/>
        <w:ind w:left="657" w:right="2049" w:firstLine="0"/>
        <w:jc w:val="both"/>
        <w:rPr>
          <w:b/>
          <w:sz w:val="21"/>
          <w:szCs w:val="21"/>
        </w:rPr>
      </w:pPr>
      <w:r>
        <w:rPr>
          <w:b/>
          <w:sz w:val="21"/>
          <w:szCs w:val="21"/>
        </w:rPr>
        <w:t>23.成交候选人的推荐原则及标准</w:t>
      </w:r>
    </w:p>
    <w:p>
      <w:pPr>
        <w:pStyle w:val="3"/>
        <w:spacing w:before="1" w:line="360" w:lineRule="auto"/>
        <w:ind w:left="220" w:right="356" w:firstLine="434"/>
        <w:jc w:val="both"/>
        <w:rPr>
          <w:sz w:val="21"/>
          <w:szCs w:val="21"/>
        </w:rPr>
      </w:pPr>
      <w:r>
        <w:rPr>
          <w:sz w:val="21"/>
          <w:szCs w:val="21"/>
        </w:rPr>
        <w:t>23.1 谈判小组依据本项目谈判文件所约定的评审方法和标准，按照最后报价由低到高的顺序依次推荐成交候选人。最后报价相同的，则由谈判小组采取随机抽取方式确定。</w:t>
      </w:r>
    </w:p>
    <w:p>
      <w:pPr>
        <w:pStyle w:val="7"/>
        <w:keepNext w:val="0"/>
        <w:keepLines w:val="0"/>
        <w:numPr>
          <w:ilvl w:val="0"/>
          <w:numId w:val="22"/>
        </w:numPr>
        <w:tabs>
          <w:tab w:val="left" w:pos="1022"/>
        </w:tabs>
        <w:spacing w:before="2" w:after="0" w:line="360" w:lineRule="auto"/>
        <w:rPr>
          <w:rFonts w:ascii="宋体" w:hAnsi="宋体"/>
          <w:sz w:val="21"/>
          <w:szCs w:val="21"/>
        </w:rPr>
      </w:pPr>
      <w:r>
        <w:rPr>
          <w:rFonts w:ascii="宋体" w:hAnsi="宋体"/>
          <w:sz w:val="21"/>
          <w:szCs w:val="21"/>
        </w:rPr>
        <w:t>确定成交候选人和成交供应商</w:t>
      </w:r>
    </w:p>
    <w:p>
      <w:pPr>
        <w:pStyle w:val="24"/>
        <w:numPr>
          <w:ilvl w:val="1"/>
          <w:numId w:val="22"/>
        </w:numPr>
        <w:tabs>
          <w:tab w:val="left" w:pos="1294"/>
        </w:tabs>
        <w:spacing w:before="160" w:line="360" w:lineRule="auto"/>
        <w:ind w:right="358" w:firstLine="470"/>
        <w:jc w:val="both"/>
        <w:rPr>
          <w:sz w:val="21"/>
          <w:szCs w:val="21"/>
        </w:rPr>
      </w:pPr>
      <w:r>
        <w:rPr>
          <w:sz w:val="21"/>
          <w:szCs w:val="21"/>
        </w:rPr>
        <w:t>谈判小组按照最后报价由低到高的顺序和</w:t>
      </w:r>
      <w:r>
        <w:rPr>
          <w:sz w:val="21"/>
          <w:szCs w:val="21"/>
          <w:u w:val="single"/>
        </w:rPr>
        <w:t>供应商须知前附表</w:t>
      </w:r>
      <w:r>
        <w:rPr>
          <w:sz w:val="21"/>
          <w:szCs w:val="21"/>
        </w:rPr>
        <w:t>中规定确定成交候选人，并标明排列顺序。排名第一的成交候选人经采购人或采购人授权的谈判小组确定为成交供应商后，由采购代理机构在指定媒体上予以公告。</w:t>
      </w:r>
    </w:p>
    <w:p>
      <w:pPr>
        <w:pStyle w:val="7"/>
        <w:keepNext w:val="0"/>
        <w:keepLines w:val="0"/>
        <w:numPr>
          <w:ilvl w:val="0"/>
          <w:numId w:val="22"/>
        </w:numPr>
        <w:tabs>
          <w:tab w:val="left" w:pos="1022"/>
        </w:tabs>
        <w:spacing w:before="3" w:after="0" w:line="360" w:lineRule="auto"/>
        <w:rPr>
          <w:rFonts w:ascii="宋体" w:hAnsi="宋体"/>
          <w:sz w:val="21"/>
          <w:szCs w:val="21"/>
        </w:rPr>
      </w:pPr>
      <w:r>
        <w:rPr>
          <w:rFonts w:ascii="宋体" w:hAnsi="宋体"/>
          <w:sz w:val="21"/>
          <w:szCs w:val="21"/>
        </w:rPr>
        <w:t>编写评审报告</w:t>
      </w:r>
    </w:p>
    <w:p>
      <w:pPr>
        <w:pStyle w:val="24"/>
        <w:numPr>
          <w:ilvl w:val="1"/>
          <w:numId w:val="22"/>
        </w:numPr>
        <w:tabs>
          <w:tab w:val="left" w:pos="1258"/>
        </w:tabs>
        <w:spacing w:before="160" w:line="360" w:lineRule="auto"/>
        <w:ind w:right="355" w:firstLine="434"/>
        <w:jc w:val="both"/>
        <w:rPr>
          <w:sz w:val="21"/>
          <w:szCs w:val="21"/>
        </w:rPr>
      </w:pPr>
      <w:r>
        <w:rPr>
          <w:sz w:val="21"/>
          <w:szCs w:val="21"/>
        </w:rPr>
        <w:t>评审报告是根据全体谈判小组成员签字的原始评审记录和评审结果编写的报告，评审报告由谈判小组全体成员签字。对评审结论持有异议的谈判小组成员可以书面方式阐述其不同意见和理由。谈判小组成员拒绝在评标报告上签字且不陈述其不同意见和理由的，视为同意评审结论。</w:t>
      </w:r>
    </w:p>
    <w:p>
      <w:pPr>
        <w:pStyle w:val="7"/>
        <w:keepNext w:val="0"/>
        <w:keepLines w:val="0"/>
        <w:numPr>
          <w:ilvl w:val="0"/>
          <w:numId w:val="22"/>
        </w:numPr>
        <w:tabs>
          <w:tab w:val="left" w:pos="1022"/>
        </w:tabs>
        <w:spacing w:before="3" w:after="0" w:line="360" w:lineRule="auto"/>
        <w:rPr>
          <w:rFonts w:ascii="宋体" w:hAnsi="宋体"/>
          <w:sz w:val="21"/>
          <w:szCs w:val="21"/>
        </w:rPr>
      </w:pPr>
      <w:r>
        <w:rPr>
          <w:rFonts w:ascii="宋体" w:hAnsi="宋体"/>
          <w:sz w:val="21"/>
          <w:szCs w:val="21"/>
        </w:rPr>
        <w:t>保密要求</w:t>
      </w:r>
    </w:p>
    <w:p>
      <w:pPr>
        <w:pStyle w:val="24"/>
        <w:numPr>
          <w:ilvl w:val="1"/>
          <w:numId w:val="22"/>
        </w:numPr>
        <w:tabs>
          <w:tab w:val="left" w:pos="1195"/>
        </w:tabs>
        <w:spacing w:before="161" w:line="360" w:lineRule="auto"/>
        <w:ind w:left="1194" w:hanging="541"/>
        <w:rPr>
          <w:sz w:val="21"/>
          <w:szCs w:val="21"/>
        </w:rPr>
      </w:pPr>
      <w:r>
        <w:rPr>
          <w:sz w:val="21"/>
          <w:szCs w:val="21"/>
        </w:rPr>
        <w:t>评审将在严格保密的情况下进行。</w:t>
      </w:r>
    </w:p>
    <w:p>
      <w:pPr>
        <w:pStyle w:val="24"/>
        <w:numPr>
          <w:ilvl w:val="1"/>
          <w:numId w:val="22"/>
        </w:numPr>
        <w:tabs>
          <w:tab w:val="left" w:pos="1195"/>
        </w:tabs>
        <w:spacing w:before="160" w:line="360" w:lineRule="auto"/>
        <w:ind w:right="358" w:firstLine="434"/>
        <w:rPr>
          <w:sz w:val="21"/>
          <w:szCs w:val="21"/>
        </w:rPr>
      </w:pPr>
      <w:r>
        <w:rPr>
          <w:sz w:val="21"/>
          <w:szCs w:val="21"/>
        </w:rPr>
        <w:t>有关人员应当遵守评审工作纪律，不得泄露评审文件、评审情况和评审中获悉的国家秘密、商业秘密。</w:t>
      </w:r>
    </w:p>
    <w:p>
      <w:pPr>
        <w:pStyle w:val="7"/>
        <w:keepNext w:val="0"/>
        <w:keepLines w:val="0"/>
        <w:numPr>
          <w:ilvl w:val="0"/>
          <w:numId w:val="22"/>
        </w:numPr>
        <w:tabs>
          <w:tab w:val="left" w:pos="1022"/>
        </w:tabs>
        <w:spacing w:before="1" w:after="0" w:line="360" w:lineRule="auto"/>
        <w:rPr>
          <w:rFonts w:ascii="宋体" w:hAnsi="宋体"/>
          <w:sz w:val="21"/>
          <w:szCs w:val="21"/>
        </w:rPr>
      </w:pPr>
      <w:r>
        <w:rPr>
          <w:rFonts w:ascii="宋体" w:hAnsi="宋体"/>
          <w:sz w:val="21"/>
          <w:szCs w:val="21"/>
        </w:rPr>
        <w:t>成交结果公告</w:t>
      </w:r>
    </w:p>
    <w:p>
      <w:pPr>
        <w:pStyle w:val="24"/>
        <w:numPr>
          <w:ilvl w:val="1"/>
          <w:numId w:val="22"/>
        </w:numPr>
        <w:tabs>
          <w:tab w:val="left" w:pos="1198"/>
        </w:tabs>
        <w:spacing w:before="161" w:line="360" w:lineRule="auto"/>
        <w:ind w:right="357" w:firstLine="436"/>
        <w:jc w:val="both"/>
        <w:rPr>
          <w:sz w:val="21"/>
          <w:szCs w:val="21"/>
        </w:rPr>
      </w:pPr>
      <w:r>
        <w:rPr>
          <w:sz w:val="21"/>
          <w:szCs w:val="21"/>
        </w:rPr>
        <w:t>为体现“公开、公平、公正”的原则，谈判结束后，采购代理机构将在</w:t>
      </w:r>
      <w:r>
        <w:rPr>
          <w:rFonts w:hint="eastAsia"/>
          <w:sz w:val="21"/>
          <w:szCs w:val="21"/>
          <w:lang w:val="en-US" w:eastAsia="zh-CN"/>
        </w:rPr>
        <w:t>安徽融城高新技术产业发展集团有限公司网站</w:t>
      </w:r>
      <w:r>
        <w:rPr>
          <w:sz w:val="21"/>
          <w:szCs w:val="21"/>
        </w:rPr>
        <w:t>（</w:t>
      </w:r>
      <w:r>
        <w:rPr>
          <w:rFonts w:hint="eastAsia"/>
        </w:rPr>
        <w:t>https://www.ahjs.gov.cn</w:t>
      </w:r>
      <w:r>
        <w:rPr>
          <w:sz w:val="21"/>
          <w:szCs w:val="21"/>
        </w:rPr>
        <w:t>）上发布成交结果公告。</w:t>
      </w:r>
    </w:p>
    <w:p>
      <w:pPr>
        <w:pStyle w:val="24"/>
        <w:numPr>
          <w:ilvl w:val="1"/>
          <w:numId w:val="22"/>
        </w:numPr>
        <w:tabs>
          <w:tab w:val="left" w:pos="1198"/>
        </w:tabs>
        <w:spacing w:before="161" w:line="360" w:lineRule="auto"/>
        <w:ind w:right="357" w:firstLine="436"/>
        <w:jc w:val="both"/>
        <w:rPr>
          <w:sz w:val="21"/>
          <w:szCs w:val="21"/>
        </w:rPr>
      </w:pPr>
      <w:r>
        <w:rPr>
          <w:sz w:val="21"/>
          <w:szCs w:val="21"/>
        </w:rPr>
        <w:t>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sz w:val="21"/>
          <w:szCs w:val="21"/>
          <w:u w:val="single"/>
        </w:rPr>
        <w:t>供应商须知前附表</w:t>
      </w:r>
      <w:r>
        <w:rPr>
          <w:sz w:val="21"/>
          <w:szCs w:val="21"/>
        </w:rPr>
        <w:t>中约定进行公告的内容。</w:t>
      </w:r>
    </w:p>
    <w:p>
      <w:pPr>
        <w:spacing w:line="360" w:lineRule="auto"/>
        <w:ind w:left="657"/>
        <w:rPr>
          <w:b/>
          <w:color w:val="000000"/>
          <w:sz w:val="21"/>
          <w:szCs w:val="21"/>
        </w:rPr>
      </w:pPr>
      <w:r>
        <w:rPr>
          <w:rFonts w:hint="eastAsia"/>
          <w:b/>
          <w:color w:val="000000"/>
          <w:sz w:val="21"/>
          <w:szCs w:val="21"/>
        </w:rPr>
        <w:t>注：</w:t>
      </w:r>
    </w:p>
    <w:p>
      <w:pPr>
        <w:pStyle w:val="24"/>
        <w:tabs>
          <w:tab w:val="left" w:pos="1198"/>
        </w:tabs>
        <w:spacing w:before="161" w:line="360" w:lineRule="auto"/>
        <w:ind w:right="357" w:firstLine="420" w:firstLineChars="200"/>
        <w:jc w:val="both"/>
        <w:rPr>
          <w:sz w:val="21"/>
          <w:szCs w:val="21"/>
        </w:rPr>
      </w:pPr>
      <w:r>
        <w:rPr>
          <w:rFonts w:hint="eastAsia"/>
          <w:sz w:val="21"/>
          <w:szCs w:val="21"/>
        </w:rPr>
        <w:t>1、采购人定标前对成交候选人进行信用查询，如成交候选人存在不良信用记录，采购人应取消成交候选人资格，并按规定予以处理。</w:t>
      </w:r>
    </w:p>
    <w:p>
      <w:pPr>
        <w:pStyle w:val="24"/>
        <w:tabs>
          <w:tab w:val="left" w:pos="1198"/>
        </w:tabs>
        <w:spacing w:before="161" w:line="360" w:lineRule="auto"/>
        <w:ind w:right="357" w:firstLine="420" w:firstLineChars="200"/>
        <w:jc w:val="both"/>
        <w:rPr>
          <w:sz w:val="21"/>
          <w:szCs w:val="21"/>
        </w:rPr>
      </w:pPr>
      <w:r>
        <w:rPr>
          <w:rFonts w:hint="eastAsia"/>
          <w:sz w:val="21"/>
          <w:szCs w:val="21"/>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pPr>
        <w:pStyle w:val="24"/>
        <w:tabs>
          <w:tab w:val="left" w:pos="1198"/>
        </w:tabs>
        <w:spacing w:before="161" w:line="360" w:lineRule="auto"/>
        <w:ind w:right="357" w:firstLine="420" w:firstLineChars="200"/>
        <w:jc w:val="both"/>
        <w:rPr>
          <w:sz w:val="21"/>
          <w:szCs w:val="21"/>
        </w:rPr>
      </w:pPr>
      <w:r>
        <w:rPr>
          <w:rFonts w:hint="eastAsia"/>
          <w:sz w:val="21"/>
          <w:szCs w:val="21"/>
        </w:rPr>
        <w:t>3、以联合体形式参加谈判的，联合体任何成员存在以上不良信用记录的，不得确定为成交供应商。</w:t>
      </w:r>
    </w:p>
    <w:p>
      <w:pPr>
        <w:pStyle w:val="24"/>
        <w:tabs>
          <w:tab w:val="left" w:pos="1198"/>
        </w:tabs>
        <w:spacing w:before="161" w:line="360" w:lineRule="auto"/>
        <w:ind w:right="357" w:firstLine="420" w:firstLineChars="200"/>
        <w:jc w:val="both"/>
        <w:rPr>
          <w:sz w:val="21"/>
          <w:szCs w:val="21"/>
        </w:rPr>
      </w:pPr>
      <w:r>
        <w:rPr>
          <w:rFonts w:hint="eastAsia"/>
          <w:sz w:val="21"/>
          <w:szCs w:val="21"/>
        </w:rPr>
        <w:t xml:space="preserve">4、信用信息查询渠道：中国政府采购网（www.ccgp.gov.cn）、“信用中国”网站（www.creditchina.gov.cn）。 </w:t>
      </w:r>
    </w:p>
    <w:p>
      <w:pPr>
        <w:pStyle w:val="24"/>
        <w:tabs>
          <w:tab w:val="left" w:pos="1198"/>
        </w:tabs>
        <w:spacing w:before="161" w:line="360" w:lineRule="auto"/>
        <w:ind w:right="357" w:firstLine="420" w:firstLineChars="200"/>
        <w:jc w:val="both"/>
        <w:rPr>
          <w:sz w:val="21"/>
          <w:szCs w:val="21"/>
        </w:rPr>
      </w:pPr>
      <w:r>
        <w:rPr>
          <w:rFonts w:hint="eastAsia"/>
          <w:sz w:val="21"/>
          <w:szCs w:val="21"/>
        </w:rPr>
        <w:t>5、信用信息记录方式：采购人将查询网页打印、签字并存档备查。</w:t>
      </w:r>
    </w:p>
    <w:p>
      <w:pPr>
        <w:pStyle w:val="7"/>
        <w:keepNext w:val="0"/>
        <w:keepLines w:val="0"/>
        <w:numPr>
          <w:ilvl w:val="0"/>
          <w:numId w:val="22"/>
        </w:numPr>
        <w:tabs>
          <w:tab w:val="left" w:pos="1022"/>
        </w:tabs>
        <w:spacing w:before="2" w:after="0" w:line="360" w:lineRule="auto"/>
        <w:rPr>
          <w:rFonts w:ascii="宋体" w:hAnsi="宋体"/>
          <w:sz w:val="21"/>
          <w:szCs w:val="21"/>
        </w:rPr>
      </w:pPr>
      <w:r>
        <w:rPr>
          <w:rFonts w:ascii="宋体" w:hAnsi="宋体"/>
          <w:sz w:val="21"/>
          <w:szCs w:val="21"/>
        </w:rPr>
        <w:t>成交通知书</w:t>
      </w:r>
    </w:p>
    <w:p>
      <w:pPr>
        <w:pStyle w:val="24"/>
        <w:numPr>
          <w:ilvl w:val="1"/>
          <w:numId w:val="22"/>
        </w:numPr>
        <w:tabs>
          <w:tab w:val="left" w:pos="1258"/>
        </w:tabs>
        <w:spacing w:before="161" w:line="360" w:lineRule="auto"/>
        <w:ind w:right="356" w:firstLine="434"/>
        <w:jc w:val="both"/>
        <w:rPr>
          <w:sz w:val="21"/>
          <w:szCs w:val="21"/>
        </w:rPr>
      </w:pPr>
      <w:r>
        <w:rPr>
          <w:sz w:val="21"/>
          <w:szCs w:val="21"/>
        </w:rPr>
        <w:t>采购代理机构发布成交结果公告的同时以</w:t>
      </w:r>
      <w:r>
        <w:rPr>
          <w:sz w:val="21"/>
          <w:szCs w:val="21"/>
          <w:u w:val="single"/>
        </w:rPr>
        <w:t>供应商须知前附表</w:t>
      </w:r>
      <w:r>
        <w:rPr>
          <w:sz w:val="21"/>
          <w:szCs w:val="21"/>
        </w:rPr>
        <w:t>规定的形式向成交供应商发出成交通知书。</w:t>
      </w:r>
    </w:p>
    <w:p>
      <w:pPr>
        <w:pStyle w:val="24"/>
        <w:numPr>
          <w:ilvl w:val="1"/>
          <w:numId w:val="22"/>
        </w:numPr>
        <w:tabs>
          <w:tab w:val="left" w:pos="1195"/>
        </w:tabs>
        <w:spacing w:before="1" w:line="360" w:lineRule="auto"/>
        <w:ind w:right="357" w:firstLine="434"/>
        <w:jc w:val="both"/>
        <w:rPr>
          <w:sz w:val="21"/>
          <w:szCs w:val="21"/>
        </w:rPr>
      </w:pPr>
      <w:r>
        <w:rPr>
          <w:sz w:val="21"/>
          <w:szCs w:val="21"/>
        </w:rPr>
        <w:t>成交通知书对采购人和成交供应商具有同等法律效力。成交通知书发出以后，采购人改变成交结果或者成交供应商放弃成交资格，应当承担相应的法律责任。</w:t>
      </w:r>
    </w:p>
    <w:p>
      <w:pPr>
        <w:pStyle w:val="24"/>
        <w:numPr>
          <w:ilvl w:val="1"/>
          <w:numId w:val="22"/>
        </w:numPr>
        <w:tabs>
          <w:tab w:val="left" w:pos="1195"/>
        </w:tabs>
        <w:spacing w:before="2" w:line="360" w:lineRule="auto"/>
        <w:ind w:left="657" w:right="4329" w:hanging="3"/>
        <w:rPr>
          <w:b/>
          <w:sz w:val="21"/>
          <w:szCs w:val="21"/>
        </w:rPr>
      </w:pPr>
      <w:r>
        <w:rPr>
          <w:sz w:val="21"/>
          <w:szCs w:val="21"/>
        </w:rPr>
        <w:t>成交通知书是合同的组成部分。</w:t>
      </w:r>
    </w:p>
    <w:p>
      <w:pPr>
        <w:pStyle w:val="24"/>
        <w:tabs>
          <w:tab w:val="left" w:pos="1195"/>
        </w:tabs>
        <w:spacing w:before="2" w:line="360" w:lineRule="auto"/>
        <w:ind w:left="657" w:right="4329" w:firstLine="0"/>
        <w:rPr>
          <w:b/>
          <w:sz w:val="21"/>
          <w:szCs w:val="21"/>
        </w:rPr>
      </w:pPr>
      <w:r>
        <w:rPr>
          <w:b/>
          <w:sz w:val="21"/>
          <w:szCs w:val="21"/>
        </w:rPr>
        <w:t>29.告知谈判结果</w:t>
      </w:r>
    </w:p>
    <w:p>
      <w:pPr>
        <w:spacing w:before="1" w:line="360" w:lineRule="auto"/>
        <w:ind w:left="657" w:right="1622" w:hanging="3"/>
        <w:rPr>
          <w:sz w:val="21"/>
          <w:szCs w:val="21"/>
        </w:rPr>
      </w:pPr>
      <w:r>
        <w:rPr>
          <w:sz w:val="21"/>
          <w:szCs w:val="21"/>
        </w:rPr>
        <w:t>29.1 采购代理机构对未成交的供应商不做未成交原因的解释。</w:t>
      </w:r>
    </w:p>
    <w:p>
      <w:pPr>
        <w:spacing w:before="1" w:line="360" w:lineRule="auto"/>
        <w:ind w:left="657" w:right="1622" w:hanging="3"/>
        <w:rPr>
          <w:b/>
          <w:sz w:val="21"/>
          <w:szCs w:val="21"/>
        </w:rPr>
      </w:pPr>
      <w:r>
        <w:rPr>
          <w:b/>
          <w:sz w:val="21"/>
          <w:szCs w:val="21"/>
        </w:rPr>
        <w:t>30.履约保证金</w:t>
      </w:r>
    </w:p>
    <w:p>
      <w:pPr>
        <w:pStyle w:val="24"/>
        <w:numPr>
          <w:ilvl w:val="1"/>
          <w:numId w:val="23"/>
        </w:numPr>
        <w:tabs>
          <w:tab w:val="left" w:pos="1195"/>
        </w:tabs>
        <w:spacing w:before="2" w:line="360" w:lineRule="auto"/>
        <w:ind w:hanging="541"/>
        <w:rPr>
          <w:sz w:val="21"/>
          <w:szCs w:val="21"/>
        </w:rPr>
      </w:pPr>
      <w:r>
        <w:rPr>
          <w:sz w:val="21"/>
          <w:szCs w:val="21"/>
        </w:rPr>
        <w:t>成交供应商应按照</w:t>
      </w:r>
      <w:r>
        <w:rPr>
          <w:sz w:val="21"/>
          <w:szCs w:val="21"/>
          <w:u w:val="single"/>
        </w:rPr>
        <w:t>供应商须知前附表</w:t>
      </w:r>
      <w:r>
        <w:rPr>
          <w:sz w:val="21"/>
          <w:szCs w:val="21"/>
        </w:rPr>
        <w:t>规定缴纳履约保证金。</w:t>
      </w:r>
    </w:p>
    <w:p>
      <w:pPr>
        <w:pStyle w:val="24"/>
        <w:numPr>
          <w:ilvl w:val="1"/>
          <w:numId w:val="23"/>
        </w:numPr>
        <w:tabs>
          <w:tab w:val="left" w:pos="1195"/>
        </w:tabs>
        <w:spacing w:before="161" w:line="360" w:lineRule="auto"/>
        <w:ind w:left="220" w:right="356" w:firstLine="434"/>
        <w:jc w:val="both"/>
        <w:rPr>
          <w:sz w:val="21"/>
          <w:szCs w:val="21"/>
        </w:rPr>
      </w:pPr>
      <w:r>
        <w:rPr>
          <w:sz w:val="21"/>
          <w:szCs w:val="21"/>
        </w:rPr>
        <w:t>如果成交供应商没有按照上述履约保证金的规定执行，将视为放弃成交资格。在此情况下，采购人可确定下一成交候选人为成交供应商，也可以重新开展采购活动。</w:t>
      </w:r>
    </w:p>
    <w:p>
      <w:pPr>
        <w:pStyle w:val="7"/>
        <w:keepNext w:val="0"/>
        <w:keepLines w:val="0"/>
        <w:numPr>
          <w:ilvl w:val="0"/>
          <w:numId w:val="24"/>
        </w:numPr>
        <w:tabs>
          <w:tab w:val="left" w:pos="1022"/>
        </w:tabs>
        <w:spacing w:before="1" w:after="0" w:line="360" w:lineRule="auto"/>
        <w:rPr>
          <w:rFonts w:ascii="宋体" w:hAnsi="宋体"/>
          <w:sz w:val="21"/>
          <w:szCs w:val="21"/>
        </w:rPr>
      </w:pPr>
      <w:r>
        <w:rPr>
          <w:rFonts w:ascii="宋体" w:hAnsi="宋体"/>
          <w:sz w:val="21"/>
          <w:szCs w:val="21"/>
        </w:rPr>
        <w:t>成交服务费</w:t>
      </w:r>
    </w:p>
    <w:p>
      <w:pPr>
        <w:pStyle w:val="24"/>
        <w:numPr>
          <w:ilvl w:val="1"/>
          <w:numId w:val="24"/>
        </w:numPr>
        <w:tabs>
          <w:tab w:val="left" w:pos="1195"/>
        </w:tabs>
        <w:spacing w:before="161" w:line="360" w:lineRule="auto"/>
        <w:ind w:right="1448" w:hanging="3"/>
        <w:rPr>
          <w:b/>
          <w:sz w:val="21"/>
          <w:szCs w:val="21"/>
        </w:rPr>
      </w:pPr>
      <w:r>
        <w:rPr>
          <w:sz w:val="21"/>
          <w:szCs w:val="21"/>
        </w:rPr>
        <w:t>本项目成交服务费的收取按</w:t>
      </w:r>
      <w:r>
        <w:rPr>
          <w:sz w:val="21"/>
          <w:szCs w:val="21"/>
          <w:u w:val="single"/>
        </w:rPr>
        <w:t>供应商须知前附表</w:t>
      </w:r>
      <w:r>
        <w:rPr>
          <w:sz w:val="21"/>
          <w:szCs w:val="21"/>
        </w:rPr>
        <w:t>的规定执行。</w:t>
      </w:r>
    </w:p>
    <w:p>
      <w:pPr>
        <w:pStyle w:val="24"/>
        <w:tabs>
          <w:tab w:val="left" w:pos="1195"/>
        </w:tabs>
        <w:spacing w:before="161" w:line="360" w:lineRule="auto"/>
        <w:ind w:left="657" w:right="1448" w:firstLine="0"/>
        <w:rPr>
          <w:b/>
          <w:sz w:val="21"/>
          <w:szCs w:val="21"/>
        </w:rPr>
      </w:pPr>
      <w:r>
        <w:rPr>
          <w:b/>
          <w:sz w:val="21"/>
          <w:szCs w:val="21"/>
        </w:rPr>
        <w:t>32.签订合同</w:t>
      </w:r>
    </w:p>
    <w:p>
      <w:pPr>
        <w:pStyle w:val="24"/>
        <w:numPr>
          <w:ilvl w:val="1"/>
          <w:numId w:val="25"/>
        </w:numPr>
        <w:tabs>
          <w:tab w:val="left" w:pos="1195"/>
        </w:tabs>
        <w:spacing w:before="2" w:line="360" w:lineRule="auto"/>
        <w:ind w:hanging="541"/>
        <w:rPr>
          <w:sz w:val="21"/>
          <w:szCs w:val="21"/>
        </w:rPr>
      </w:pPr>
      <w:r>
        <w:rPr>
          <w:sz w:val="21"/>
          <w:szCs w:val="21"/>
        </w:rPr>
        <w:t>采购人与成交供应商应当自发出成交通知书之日起 30 日内签订合同。</w:t>
      </w:r>
    </w:p>
    <w:p>
      <w:pPr>
        <w:pStyle w:val="24"/>
        <w:numPr>
          <w:ilvl w:val="1"/>
          <w:numId w:val="25"/>
        </w:numPr>
        <w:tabs>
          <w:tab w:val="left" w:pos="1195"/>
        </w:tabs>
        <w:spacing w:before="160" w:line="360" w:lineRule="auto"/>
        <w:ind w:left="220" w:right="361" w:firstLine="434"/>
        <w:jc w:val="both"/>
        <w:rPr>
          <w:sz w:val="21"/>
          <w:szCs w:val="21"/>
        </w:rPr>
      </w:pPr>
      <w:r>
        <w:rPr>
          <w:sz w:val="21"/>
          <w:szCs w:val="21"/>
        </w:rPr>
        <w:t>谈判文件、成交供应商的响应文件及其澄清文件等，均为签订合同的依据。</w:t>
      </w:r>
    </w:p>
    <w:p>
      <w:pPr>
        <w:pStyle w:val="24"/>
        <w:numPr>
          <w:ilvl w:val="1"/>
          <w:numId w:val="25"/>
        </w:numPr>
        <w:tabs>
          <w:tab w:val="left" w:pos="1258"/>
        </w:tabs>
        <w:spacing w:before="1" w:line="360" w:lineRule="auto"/>
        <w:ind w:left="220" w:right="355" w:firstLine="434"/>
        <w:jc w:val="both"/>
        <w:rPr>
          <w:sz w:val="21"/>
          <w:szCs w:val="21"/>
        </w:rPr>
      </w:pPr>
      <w:r>
        <w:rPr>
          <w:sz w:val="21"/>
          <w:szCs w:val="21"/>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pPr>
        <w:pStyle w:val="7"/>
        <w:keepNext w:val="0"/>
        <w:keepLines w:val="0"/>
        <w:numPr>
          <w:ilvl w:val="0"/>
          <w:numId w:val="26"/>
        </w:numPr>
        <w:tabs>
          <w:tab w:val="left" w:pos="1022"/>
        </w:tabs>
        <w:spacing w:before="139" w:after="0" w:line="360" w:lineRule="auto"/>
        <w:rPr>
          <w:rFonts w:ascii="宋体" w:hAnsi="宋体"/>
          <w:sz w:val="21"/>
          <w:szCs w:val="21"/>
        </w:rPr>
      </w:pPr>
      <w:r>
        <w:rPr>
          <w:rFonts w:ascii="宋体" w:hAnsi="宋体"/>
          <w:sz w:val="21"/>
          <w:szCs w:val="21"/>
        </w:rPr>
        <w:t>廉洁自律规定</w:t>
      </w:r>
    </w:p>
    <w:p>
      <w:pPr>
        <w:pStyle w:val="24"/>
        <w:numPr>
          <w:ilvl w:val="1"/>
          <w:numId w:val="26"/>
        </w:numPr>
        <w:tabs>
          <w:tab w:val="left" w:pos="1195"/>
        </w:tabs>
        <w:spacing w:before="161" w:line="360" w:lineRule="auto"/>
        <w:ind w:right="356" w:firstLine="434"/>
        <w:rPr>
          <w:sz w:val="21"/>
          <w:szCs w:val="21"/>
        </w:rPr>
      </w:pPr>
      <w:r>
        <w:rPr>
          <w:sz w:val="21"/>
          <w:szCs w:val="21"/>
        </w:rPr>
        <w:t>采购代理机构工作人员不得以不正当手段获取政府采购代理业务，不得与采购人、供应商恶意串通。</w:t>
      </w:r>
    </w:p>
    <w:p>
      <w:pPr>
        <w:pStyle w:val="24"/>
        <w:numPr>
          <w:ilvl w:val="1"/>
          <w:numId w:val="26"/>
        </w:numPr>
        <w:tabs>
          <w:tab w:val="left" w:pos="1207"/>
        </w:tabs>
        <w:spacing w:before="1" w:line="360" w:lineRule="auto"/>
        <w:ind w:right="237" w:firstLine="434"/>
        <w:rPr>
          <w:sz w:val="21"/>
          <w:szCs w:val="21"/>
        </w:rPr>
      </w:pPr>
      <w:r>
        <w:rPr>
          <w:sz w:val="21"/>
          <w:szCs w:val="21"/>
        </w:rPr>
        <w:t>采购代理机构工作人员不得接受采购人或者供应商组织的宴请、旅游、娱乐，不得收受礼品、现金、有价证券等，不得向采购人或者供应商报销应当由个人承担的费用。</w:t>
      </w:r>
    </w:p>
    <w:p>
      <w:pPr>
        <w:pStyle w:val="7"/>
        <w:keepNext w:val="0"/>
        <w:keepLines w:val="0"/>
        <w:numPr>
          <w:ilvl w:val="0"/>
          <w:numId w:val="26"/>
        </w:numPr>
        <w:tabs>
          <w:tab w:val="left" w:pos="1022"/>
        </w:tabs>
        <w:spacing w:before="2" w:after="0" w:line="360" w:lineRule="auto"/>
        <w:rPr>
          <w:rFonts w:ascii="宋体" w:hAnsi="宋体"/>
          <w:sz w:val="21"/>
          <w:szCs w:val="21"/>
        </w:rPr>
      </w:pPr>
      <w:r>
        <w:rPr>
          <w:rFonts w:ascii="宋体" w:hAnsi="宋体"/>
          <w:sz w:val="21"/>
          <w:szCs w:val="21"/>
        </w:rPr>
        <w:t>质疑的提出与接收</w:t>
      </w:r>
    </w:p>
    <w:p>
      <w:pPr>
        <w:pStyle w:val="24"/>
        <w:numPr>
          <w:ilvl w:val="1"/>
          <w:numId w:val="26"/>
        </w:numPr>
        <w:tabs>
          <w:tab w:val="left" w:pos="1207"/>
        </w:tabs>
        <w:spacing w:before="161" w:line="360" w:lineRule="auto"/>
        <w:ind w:right="237" w:firstLine="434"/>
        <w:rPr>
          <w:sz w:val="21"/>
          <w:szCs w:val="21"/>
        </w:rPr>
      </w:pPr>
      <w:r>
        <w:rPr>
          <w:sz w:val="21"/>
          <w:szCs w:val="21"/>
        </w:rPr>
        <w:t>供应商认为谈判文件、采购过程、成交结果使自己的权益受到损害的， 可以根据《中华人民共和国政府采购法》、《中华人民共和国政府采购法实施条例》和《政府采购质疑和投诉办法》的有关规定，依法向采购人或其委托的采购代理机构提出质疑。</w:t>
      </w:r>
    </w:p>
    <w:p>
      <w:pPr>
        <w:pStyle w:val="24"/>
        <w:numPr>
          <w:ilvl w:val="1"/>
          <w:numId w:val="26"/>
        </w:numPr>
        <w:tabs>
          <w:tab w:val="left" w:pos="1195"/>
        </w:tabs>
        <w:spacing w:before="2" w:line="360" w:lineRule="auto"/>
        <w:ind w:right="356" w:firstLine="434"/>
        <w:jc w:val="both"/>
        <w:rPr>
          <w:sz w:val="21"/>
          <w:szCs w:val="21"/>
        </w:rPr>
      </w:pPr>
      <w:r>
        <w:rPr>
          <w:sz w:val="21"/>
          <w:szCs w:val="21"/>
        </w:rPr>
        <w:t>质疑供应商应按照财政部制定的《政府采购质疑函范本》格式（详见谈判文件第八章）和《政府采购质疑和投诉办法》的要求，在法定质疑期内以</w:t>
      </w:r>
      <w:r>
        <w:rPr>
          <w:rFonts w:hint="eastAsia"/>
          <w:sz w:val="21"/>
          <w:szCs w:val="21"/>
          <w:lang w:val="en-US"/>
        </w:rPr>
        <w:t>通过电子交易系统在线提出或书面提出</w:t>
      </w:r>
      <w:r>
        <w:rPr>
          <w:sz w:val="21"/>
          <w:szCs w:val="21"/>
        </w:rPr>
        <w:t>，超出法定质疑期提交的质疑将被拒绝。针对同一采购程序环节的质疑应一次性提出。</w:t>
      </w:r>
    </w:p>
    <w:p>
      <w:pPr>
        <w:pStyle w:val="3"/>
        <w:spacing w:before="3" w:line="360" w:lineRule="auto"/>
        <w:ind w:left="220" w:right="296" w:firstLine="434"/>
        <w:rPr>
          <w:sz w:val="21"/>
          <w:szCs w:val="21"/>
        </w:rPr>
      </w:pPr>
      <w:r>
        <w:rPr>
          <w:sz w:val="21"/>
          <w:szCs w:val="21"/>
        </w:rPr>
        <w:t>超出法定质疑期的、重复提出的、分次提出的或内容、形式不符合《政府采购质疑和投诉办法》的，质疑供应商将依法承担不利后果。</w:t>
      </w:r>
    </w:p>
    <w:p>
      <w:pPr>
        <w:pStyle w:val="24"/>
        <w:numPr>
          <w:ilvl w:val="1"/>
          <w:numId w:val="26"/>
        </w:numPr>
        <w:tabs>
          <w:tab w:val="left" w:pos="1195"/>
        </w:tabs>
        <w:spacing w:before="1" w:line="360" w:lineRule="auto"/>
        <w:ind w:right="359" w:firstLine="434"/>
        <w:rPr>
          <w:sz w:val="21"/>
          <w:szCs w:val="21"/>
        </w:rPr>
      </w:pPr>
      <w:r>
        <w:rPr>
          <w:sz w:val="21"/>
          <w:szCs w:val="21"/>
        </w:rPr>
        <w:t>采购代理机构质疑函接收部门、联系电话和通讯地址，见</w:t>
      </w:r>
      <w:r>
        <w:rPr>
          <w:sz w:val="21"/>
          <w:szCs w:val="21"/>
          <w:u w:val="single"/>
        </w:rPr>
        <w:t>供应商须知前附表</w:t>
      </w:r>
      <w:r>
        <w:rPr>
          <w:sz w:val="21"/>
          <w:szCs w:val="21"/>
        </w:rPr>
        <w:t>。</w:t>
      </w:r>
    </w:p>
    <w:p>
      <w:pPr>
        <w:pStyle w:val="7"/>
        <w:keepNext w:val="0"/>
        <w:keepLines w:val="0"/>
        <w:numPr>
          <w:ilvl w:val="0"/>
          <w:numId w:val="26"/>
        </w:numPr>
        <w:tabs>
          <w:tab w:val="left" w:pos="1022"/>
        </w:tabs>
        <w:spacing w:before="1" w:after="0" w:line="360" w:lineRule="auto"/>
        <w:rPr>
          <w:rFonts w:ascii="宋体" w:hAnsi="宋体"/>
          <w:sz w:val="21"/>
          <w:szCs w:val="21"/>
        </w:rPr>
      </w:pPr>
      <w:r>
        <w:rPr>
          <w:rFonts w:ascii="宋体" w:hAnsi="宋体"/>
          <w:sz w:val="21"/>
          <w:szCs w:val="21"/>
        </w:rPr>
        <w:t>需要补充的其他内容</w:t>
      </w:r>
    </w:p>
    <w:p>
      <w:pPr>
        <w:pStyle w:val="3"/>
        <w:spacing w:before="161" w:line="360" w:lineRule="auto"/>
        <w:ind w:left="654"/>
        <w:jc w:val="center"/>
        <w:rPr>
          <w:sz w:val="32"/>
          <w:szCs w:val="32"/>
        </w:rPr>
      </w:pPr>
      <w:r>
        <w:rPr>
          <w:sz w:val="21"/>
          <w:szCs w:val="21"/>
        </w:rPr>
        <w:t>需要补充的其他内容，见</w:t>
      </w:r>
      <w:r>
        <w:rPr>
          <w:sz w:val="21"/>
          <w:szCs w:val="21"/>
          <w:u w:val="single"/>
        </w:rPr>
        <w:t>供应商须知前附表</w:t>
      </w:r>
      <w:r>
        <w:rPr>
          <w:sz w:val="21"/>
          <w:szCs w:val="21"/>
        </w:rPr>
        <w:t>。</w:t>
      </w:r>
      <w:r>
        <w:rPr>
          <w:sz w:val="21"/>
          <w:szCs w:val="21"/>
        </w:rPr>
        <w:br w:type="page"/>
      </w:r>
      <w:r>
        <w:rPr>
          <w:b/>
          <w:bCs/>
          <w:sz w:val="32"/>
          <w:szCs w:val="32"/>
        </w:rPr>
        <w:t>第三章</w:t>
      </w:r>
      <w:r>
        <w:rPr>
          <w:b/>
          <w:bCs/>
          <w:sz w:val="32"/>
          <w:szCs w:val="32"/>
        </w:rPr>
        <w:tab/>
      </w:r>
      <w:r>
        <w:rPr>
          <w:b/>
          <w:bCs/>
          <w:sz w:val="32"/>
          <w:szCs w:val="32"/>
        </w:rPr>
        <w:t>采购需求</w:t>
      </w:r>
    </w:p>
    <w:p>
      <w:r>
        <w:rPr>
          <w:rFonts w:hint="eastAsia"/>
          <w:lang w:val="en-US" w:eastAsia="zh-CN"/>
        </w:rPr>
        <w:t>详见附件</w:t>
      </w:r>
      <w:r>
        <w:rPr>
          <w:rFonts w:hint="eastAsia"/>
        </w:rPr>
        <w:t xml:space="preserve">             </w:t>
      </w:r>
    </w:p>
    <w:p>
      <w:pPr>
        <w:pStyle w:val="3"/>
        <w:spacing w:before="4"/>
        <w:rPr>
          <w:b/>
          <w:sz w:val="10"/>
        </w:rPr>
      </w:pPr>
    </w:p>
    <w:p>
      <w:pPr>
        <w:rPr>
          <w:sz w:val="24"/>
        </w:rPr>
        <w:sectPr>
          <w:pgSz w:w="11910" w:h="16840"/>
          <w:pgMar w:top="1380" w:right="1440" w:bottom="1580" w:left="1580" w:header="890" w:footer="1363" w:gutter="0"/>
          <w:cols w:space="720" w:num="1"/>
        </w:sectPr>
      </w:pPr>
    </w:p>
    <w:p>
      <w:pPr>
        <w:pStyle w:val="3"/>
        <w:spacing w:before="2"/>
        <w:rPr>
          <w:sz w:val="5"/>
        </w:rPr>
      </w:pPr>
    </w:p>
    <w:p>
      <w:pPr>
        <w:pStyle w:val="3"/>
        <w:spacing w:before="5"/>
        <w:rPr>
          <w:sz w:val="11"/>
        </w:rPr>
      </w:pPr>
    </w:p>
    <w:p>
      <w:pPr>
        <w:pStyle w:val="4"/>
        <w:tabs>
          <w:tab w:val="left" w:pos="1125"/>
        </w:tabs>
        <w:spacing w:before="61"/>
        <w:ind w:right="138"/>
        <w:rPr>
          <w:sz w:val="32"/>
          <w:szCs w:val="32"/>
        </w:rPr>
      </w:pPr>
      <w:r>
        <w:rPr>
          <w:sz w:val="32"/>
          <w:szCs w:val="32"/>
        </w:rPr>
        <w:t>第四章</w:t>
      </w:r>
      <w:r>
        <w:rPr>
          <w:sz w:val="32"/>
          <w:szCs w:val="32"/>
        </w:rPr>
        <w:tab/>
      </w:r>
      <w:r>
        <w:rPr>
          <w:sz w:val="32"/>
          <w:szCs w:val="32"/>
        </w:rPr>
        <w:t>评审方法和标准</w:t>
      </w:r>
    </w:p>
    <w:p>
      <w:pPr>
        <w:pStyle w:val="7"/>
        <w:spacing w:before="212"/>
        <w:ind w:left="657"/>
        <w:rPr>
          <w:rFonts w:ascii="宋体" w:hAnsi="宋体"/>
          <w:sz w:val="21"/>
          <w:szCs w:val="21"/>
        </w:rPr>
      </w:pPr>
      <w:r>
        <w:rPr>
          <w:rFonts w:ascii="宋体" w:hAnsi="宋体"/>
          <w:sz w:val="21"/>
          <w:szCs w:val="21"/>
        </w:rPr>
        <w:t>一、总则</w:t>
      </w:r>
    </w:p>
    <w:p>
      <w:pPr>
        <w:pStyle w:val="3"/>
        <w:spacing w:before="160" w:line="364" w:lineRule="auto"/>
        <w:ind w:left="580" w:right="428" w:firstLine="74"/>
        <w:rPr>
          <w:sz w:val="21"/>
          <w:szCs w:val="21"/>
        </w:rPr>
      </w:pPr>
      <w:r>
        <w:rPr>
          <w:sz w:val="21"/>
          <w:szCs w:val="21"/>
        </w:rPr>
        <w:t>本项目将按照谈判文件第二章 供应商须知的相关要求及本章的规定评标。</w:t>
      </w:r>
    </w:p>
    <w:p>
      <w:pPr>
        <w:pStyle w:val="3"/>
        <w:spacing w:before="160" w:line="364" w:lineRule="auto"/>
        <w:ind w:left="580" w:right="428" w:firstLine="74"/>
        <w:rPr>
          <w:b/>
          <w:sz w:val="21"/>
          <w:szCs w:val="21"/>
        </w:rPr>
      </w:pPr>
      <w:r>
        <w:rPr>
          <w:b/>
          <w:sz w:val="21"/>
          <w:szCs w:val="21"/>
        </w:rPr>
        <w:t>二、评审方法</w:t>
      </w:r>
    </w:p>
    <w:p>
      <w:pPr>
        <w:spacing w:line="364" w:lineRule="auto"/>
        <w:rPr>
          <w:sz w:val="21"/>
          <w:szCs w:val="21"/>
        </w:rPr>
      </w:pPr>
    </w:p>
    <w:tbl>
      <w:tblPr>
        <w:tblStyle w:val="17"/>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38"/>
        <w:gridCol w:w="2280"/>
        <w:gridCol w:w="5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shd w:val="clear" w:color="auto" w:fill="auto"/>
          </w:tcPr>
          <w:p>
            <w:pPr>
              <w:pStyle w:val="23"/>
              <w:spacing w:before="158"/>
              <w:ind w:left="3735" w:right="3285"/>
              <w:jc w:val="center"/>
              <w:rPr>
                <w:b/>
                <w:sz w:val="21"/>
                <w:szCs w:val="21"/>
                <w:lang w:eastAsia="en-US"/>
              </w:rPr>
            </w:pPr>
            <w:r>
              <w:rPr>
                <w:b/>
                <w:sz w:val="21"/>
                <w:szCs w:val="21"/>
                <w:lang w:eastAsia="en-US"/>
              </w:rPr>
              <w:t>某项目初审表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8" w:hRule="atLeast"/>
        </w:trPr>
        <w:tc>
          <w:tcPr>
            <w:tcW w:w="638" w:type="dxa"/>
            <w:shd w:val="clear" w:color="auto" w:fill="auto"/>
          </w:tcPr>
          <w:p>
            <w:pPr>
              <w:pStyle w:val="23"/>
              <w:spacing w:before="81"/>
              <w:ind w:left="198"/>
              <w:rPr>
                <w:b/>
                <w:sz w:val="21"/>
                <w:szCs w:val="21"/>
                <w:lang w:eastAsia="en-US"/>
              </w:rPr>
            </w:pPr>
            <w:r>
              <w:rPr>
                <w:b/>
                <w:w w:val="99"/>
                <w:sz w:val="21"/>
                <w:szCs w:val="21"/>
                <w:lang w:eastAsia="en-US"/>
              </w:rPr>
              <w:t>序</w:t>
            </w:r>
          </w:p>
          <w:p>
            <w:pPr>
              <w:pStyle w:val="23"/>
              <w:spacing w:before="161"/>
              <w:ind w:left="198"/>
              <w:rPr>
                <w:b/>
                <w:sz w:val="21"/>
                <w:szCs w:val="21"/>
                <w:lang w:eastAsia="en-US"/>
              </w:rPr>
            </w:pPr>
            <w:r>
              <w:rPr>
                <w:b/>
                <w:w w:val="99"/>
                <w:sz w:val="21"/>
                <w:szCs w:val="21"/>
                <w:lang w:eastAsia="en-US"/>
              </w:rPr>
              <w:t>号</w:t>
            </w:r>
          </w:p>
        </w:tc>
        <w:tc>
          <w:tcPr>
            <w:tcW w:w="2280" w:type="dxa"/>
            <w:shd w:val="clear" w:color="auto" w:fill="auto"/>
          </w:tcPr>
          <w:p>
            <w:pPr>
              <w:pStyle w:val="23"/>
              <w:spacing w:before="6"/>
              <w:rPr>
                <w:b/>
                <w:sz w:val="21"/>
                <w:szCs w:val="21"/>
                <w:lang w:eastAsia="en-US"/>
              </w:rPr>
            </w:pPr>
          </w:p>
          <w:p>
            <w:pPr>
              <w:pStyle w:val="23"/>
              <w:ind w:left="542"/>
              <w:rPr>
                <w:b/>
                <w:sz w:val="21"/>
                <w:szCs w:val="21"/>
                <w:lang w:eastAsia="en-US"/>
              </w:rPr>
            </w:pPr>
            <w:r>
              <w:rPr>
                <w:b/>
                <w:sz w:val="21"/>
                <w:szCs w:val="21"/>
                <w:lang w:eastAsia="en-US"/>
              </w:rPr>
              <w:t>项目内容</w:t>
            </w:r>
          </w:p>
        </w:tc>
        <w:tc>
          <w:tcPr>
            <w:tcW w:w="5604" w:type="dxa"/>
            <w:shd w:val="clear" w:color="auto" w:fill="auto"/>
          </w:tcPr>
          <w:p>
            <w:pPr>
              <w:pStyle w:val="23"/>
              <w:spacing w:before="6"/>
              <w:rPr>
                <w:b/>
                <w:sz w:val="21"/>
                <w:szCs w:val="21"/>
                <w:lang w:eastAsia="en-US"/>
              </w:rPr>
            </w:pPr>
          </w:p>
          <w:p>
            <w:pPr>
              <w:pStyle w:val="23"/>
              <w:ind w:left="2299" w:right="2285"/>
              <w:jc w:val="center"/>
              <w:rPr>
                <w:b/>
                <w:sz w:val="21"/>
                <w:szCs w:val="21"/>
                <w:lang w:eastAsia="en-US"/>
              </w:rPr>
            </w:pPr>
            <w:r>
              <w:rPr>
                <w:b/>
                <w:sz w:val="21"/>
                <w:szCs w:val="21"/>
                <w:lang w:eastAsia="en-US"/>
              </w:rPr>
              <w:t>合格条件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8" w:hRule="atLeast"/>
        </w:trPr>
        <w:tc>
          <w:tcPr>
            <w:tcW w:w="638" w:type="dxa"/>
            <w:shd w:val="clear" w:color="auto" w:fill="auto"/>
          </w:tcPr>
          <w:p>
            <w:pPr>
              <w:pStyle w:val="23"/>
              <w:rPr>
                <w:b/>
                <w:sz w:val="21"/>
                <w:szCs w:val="21"/>
                <w:lang w:eastAsia="en-US"/>
              </w:rPr>
            </w:pPr>
          </w:p>
          <w:p>
            <w:pPr>
              <w:pStyle w:val="23"/>
              <w:spacing w:before="8"/>
              <w:rPr>
                <w:b/>
                <w:sz w:val="21"/>
                <w:szCs w:val="21"/>
                <w:lang w:eastAsia="en-US"/>
              </w:rPr>
            </w:pPr>
          </w:p>
          <w:p>
            <w:pPr>
              <w:pStyle w:val="23"/>
              <w:ind w:left="14"/>
              <w:jc w:val="center"/>
              <w:rPr>
                <w:sz w:val="21"/>
                <w:szCs w:val="21"/>
                <w:lang w:eastAsia="en-US"/>
              </w:rPr>
            </w:pPr>
            <w:r>
              <w:rPr>
                <w:sz w:val="21"/>
                <w:szCs w:val="21"/>
                <w:lang w:eastAsia="en-US"/>
              </w:rPr>
              <w:t>1</w:t>
            </w:r>
          </w:p>
        </w:tc>
        <w:tc>
          <w:tcPr>
            <w:tcW w:w="2280" w:type="dxa"/>
            <w:shd w:val="clear" w:color="auto" w:fill="auto"/>
            <w:vAlign w:val="center"/>
          </w:tcPr>
          <w:p>
            <w:pPr>
              <w:pStyle w:val="23"/>
              <w:jc w:val="center"/>
              <w:rPr>
                <w:b/>
                <w:sz w:val="21"/>
                <w:szCs w:val="21"/>
                <w:lang w:eastAsia="en-US"/>
              </w:rPr>
            </w:pPr>
          </w:p>
          <w:p>
            <w:pPr>
              <w:pStyle w:val="23"/>
              <w:spacing w:before="8"/>
              <w:jc w:val="center"/>
              <w:rPr>
                <w:b/>
                <w:sz w:val="21"/>
                <w:szCs w:val="21"/>
                <w:lang w:eastAsia="en-US"/>
              </w:rPr>
            </w:pPr>
          </w:p>
          <w:p>
            <w:pPr>
              <w:pStyle w:val="23"/>
              <w:ind w:left="108"/>
              <w:jc w:val="center"/>
              <w:rPr>
                <w:sz w:val="21"/>
                <w:szCs w:val="21"/>
                <w:lang w:eastAsia="en-US"/>
              </w:rPr>
            </w:pPr>
            <w:r>
              <w:rPr>
                <w:sz w:val="21"/>
                <w:szCs w:val="21"/>
                <w:lang w:eastAsia="en-US"/>
              </w:rPr>
              <w:t>营业执照</w:t>
            </w:r>
          </w:p>
        </w:tc>
        <w:tc>
          <w:tcPr>
            <w:tcW w:w="5604" w:type="dxa"/>
            <w:shd w:val="clear" w:color="auto" w:fill="auto"/>
            <w:vAlign w:val="center"/>
          </w:tcPr>
          <w:p>
            <w:pPr>
              <w:pStyle w:val="23"/>
              <w:spacing w:before="79" w:line="364" w:lineRule="auto"/>
              <w:ind w:left="108" w:right="197"/>
              <w:jc w:val="center"/>
              <w:rPr>
                <w:sz w:val="21"/>
                <w:szCs w:val="21"/>
              </w:rPr>
            </w:pPr>
            <w:r>
              <w:rPr>
                <w:sz w:val="21"/>
                <w:szCs w:val="21"/>
              </w:rPr>
              <w:t>提供有效的营业执照扫描件，应完整的体现出营业执照的全部内容。联合体谈判的联合体各方均须提</w:t>
            </w:r>
          </w:p>
          <w:p>
            <w:pPr>
              <w:pStyle w:val="23"/>
              <w:spacing w:before="1"/>
              <w:ind w:left="108"/>
              <w:jc w:val="center"/>
              <w:rPr>
                <w:sz w:val="21"/>
                <w:szCs w:val="21"/>
                <w:lang w:eastAsia="en-US"/>
              </w:rPr>
            </w:pPr>
            <w:r>
              <w:rPr>
                <w:sz w:val="21"/>
                <w:szCs w:val="21"/>
                <w:lang w:eastAsia="en-US"/>
              </w:rPr>
              <w:t>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03" w:hRule="atLeast"/>
        </w:trPr>
        <w:tc>
          <w:tcPr>
            <w:tcW w:w="638" w:type="dxa"/>
            <w:shd w:val="clear" w:color="auto" w:fill="auto"/>
          </w:tcPr>
          <w:p>
            <w:pPr>
              <w:pStyle w:val="23"/>
              <w:rPr>
                <w:b/>
                <w:sz w:val="21"/>
                <w:szCs w:val="21"/>
              </w:rPr>
            </w:pPr>
          </w:p>
          <w:p>
            <w:pPr>
              <w:pStyle w:val="23"/>
              <w:spacing w:before="9"/>
              <w:rPr>
                <w:b/>
                <w:sz w:val="21"/>
                <w:szCs w:val="21"/>
              </w:rPr>
            </w:pPr>
          </w:p>
          <w:p>
            <w:pPr>
              <w:pStyle w:val="23"/>
              <w:ind w:left="14"/>
              <w:jc w:val="center"/>
              <w:rPr>
                <w:sz w:val="21"/>
                <w:szCs w:val="21"/>
              </w:rPr>
            </w:pPr>
            <w:r>
              <w:rPr>
                <w:rFonts w:hint="eastAsia"/>
                <w:sz w:val="21"/>
                <w:szCs w:val="21"/>
                <w:lang w:val="en-US"/>
              </w:rPr>
              <w:t>2</w:t>
            </w:r>
          </w:p>
        </w:tc>
        <w:tc>
          <w:tcPr>
            <w:tcW w:w="2280" w:type="dxa"/>
            <w:shd w:val="clear" w:color="auto" w:fill="auto"/>
            <w:vAlign w:val="center"/>
          </w:tcPr>
          <w:p>
            <w:pPr>
              <w:pStyle w:val="23"/>
              <w:jc w:val="center"/>
              <w:rPr>
                <w:b/>
                <w:sz w:val="21"/>
                <w:szCs w:val="21"/>
              </w:rPr>
            </w:pPr>
          </w:p>
          <w:p>
            <w:pPr>
              <w:pStyle w:val="23"/>
              <w:spacing w:before="9"/>
              <w:jc w:val="center"/>
              <w:rPr>
                <w:b/>
                <w:sz w:val="21"/>
                <w:szCs w:val="21"/>
              </w:rPr>
            </w:pPr>
          </w:p>
          <w:p>
            <w:pPr>
              <w:pStyle w:val="23"/>
              <w:ind w:left="108"/>
              <w:jc w:val="center"/>
              <w:rPr>
                <w:sz w:val="21"/>
                <w:szCs w:val="21"/>
              </w:rPr>
            </w:pPr>
            <w:r>
              <w:rPr>
                <w:sz w:val="21"/>
                <w:szCs w:val="21"/>
              </w:rPr>
              <w:t>安全生产许可证</w:t>
            </w:r>
          </w:p>
          <w:p>
            <w:pPr>
              <w:pStyle w:val="23"/>
              <w:ind w:left="108"/>
              <w:jc w:val="center"/>
              <w:rPr>
                <w:sz w:val="21"/>
                <w:szCs w:val="21"/>
              </w:rPr>
            </w:pPr>
            <w:r>
              <w:rPr>
                <w:rFonts w:hint="eastAsia"/>
                <w:sz w:val="21"/>
                <w:szCs w:val="21"/>
              </w:rPr>
              <w:t>（如有）</w:t>
            </w:r>
          </w:p>
        </w:tc>
        <w:tc>
          <w:tcPr>
            <w:tcW w:w="5604" w:type="dxa"/>
            <w:shd w:val="clear" w:color="auto" w:fill="auto"/>
            <w:vAlign w:val="center"/>
          </w:tcPr>
          <w:p>
            <w:pPr>
              <w:pStyle w:val="23"/>
              <w:spacing w:before="79"/>
              <w:ind w:left="108"/>
              <w:jc w:val="center"/>
              <w:rPr>
                <w:sz w:val="21"/>
                <w:szCs w:val="21"/>
              </w:rPr>
            </w:pPr>
            <w:r>
              <w:rPr>
                <w:sz w:val="21"/>
                <w:szCs w:val="21"/>
              </w:rPr>
              <w:t>提供有效的安全生产许可证扫描件。</w:t>
            </w:r>
          </w:p>
          <w:p>
            <w:pPr>
              <w:pStyle w:val="23"/>
              <w:spacing w:line="470" w:lineRule="atLeast"/>
              <w:ind w:right="78"/>
              <w:jc w:val="center"/>
              <w:rPr>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638" w:type="dxa"/>
            <w:shd w:val="clear" w:color="auto" w:fill="auto"/>
          </w:tcPr>
          <w:p>
            <w:pPr>
              <w:pStyle w:val="23"/>
              <w:ind w:left="14"/>
              <w:jc w:val="center"/>
              <w:rPr>
                <w:rFonts w:hint="eastAsia" w:eastAsia="宋体"/>
                <w:sz w:val="21"/>
                <w:szCs w:val="21"/>
                <w:lang w:val="en-US" w:eastAsia="zh-CN"/>
              </w:rPr>
            </w:pPr>
            <w:r>
              <w:rPr>
                <w:rFonts w:hint="eastAsia"/>
                <w:sz w:val="21"/>
                <w:szCs w:val="21"/>
                <w:lang w:val="en-US" w:eastAsia="zh-CN"/>
              </w:rPr>
              <w:t>3</w:t>
            </w:r>
          </w:p>
        </w:tc>
        <w:tc>
          <w:tcPr>
            <w:tcW w:w="2280" w:type="dxa"/>
            <w:shd w:val="clear" w:color="auto" w:fill="auto"/>
            <w:vAlign w:val="center"/>
          </w:tcPr>
          <w:p>
            <w:pPr>
              <w:pStyle w:val="23"/>
              <w:spacing w:before="81" w:line="364" w:lineRule="auto"/>
              <w:ind w:left="108" w:leftChars="0" w:right="90" w:rightChars="0"/>
              <w:jc w:val="center"/>
              <w:rPr>
                <w:rFonts w:hint="eastAsia"/>
                <w:sz w:val="21"/>
                <w:szCs w:val="21"/>
              </w:rPr>
            </w:pPr>
            <w:r>
              <w:rPr>
                <w:rFonts w:hint="default"/>
                <w:sz w:val="21"/>
                <w:szCs w:val="21"/>
                <w:lang w:val="en-US" w:eastAsia="zh-CN"/>
              </w:rPr>
              <w:t>企业资质</w:t>
            </w:r>
          </w:p>
        </w:tc>
        <w:tc>
          <w:tcPr>
            <w:tcW w:w="5604" w:type="dxa"/>
            <w:shd w:val="clear" w:color="auto" w:fill="auto"/>
            <w:vAlign w:val="center"/>
          </w:tcPr>
          <w:p>
            <w:pPr>
              <w:pStyle w:val="23"/>
              <w:spacing w:before="81" w:line="364" w:lineRule="auto"/>
              <w:ind w:left="108" w:leftChars="0" w:right="90" w:rightChars="0"/>
              <w:jc w:val="center"/>
              <w:rPr>
                <w:rFonts w:hint="default" w:eastAsia="宋体"/>
                <w:sz w:val="21"/>
                <w:szCs w:val="21"/>
                <w:lang w:val="en-US" w:eastAsia="zh-CN"/>
              </w:rPr>
            </w:pPr>
            <w:r>
              <w:rPr>
                <w:rFonts w:hint="eastAsia"/>
                <w:sz w:val="21"/>
                <w:szCs w:val="21"/>
                <w:lang w:val="en-US" w:eastAsia="zh-CN"/>
              </w:rPr>
              <w:t>需提供企业资质证书复印件加盖单位公章。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1" w:hRule="atLeast"/>
        </w:trPr>
        <w:tc>
          <w:tcPr>
            <w:tcW w:w="638" w:type="dxa"/>
            <w:shd w:val="clear" w:color="auto" w:fill="auto"/>
          </w:tcPr>
          <w:p>
            <w:pPr>
              <w:pStyle w:val="23"/>
              <w:ind w:left="14"/>
              <w:jc w:val="center"/>
              <w:rPr>
                <w:rFonts w:hint="eastAsia" w:eastAsia="宋体"/>
                <w:sz w:val="21"/>
                <w:szCs w:val="21"/>
                <w:lang w:val="en-US" w:eastAsia="zh-CN"/>
              </w:rPr>
            </w:pPr>
            <w:r>
              <w:rPr>
                <w:rFonts w:hint="eastAsia"/>
                <w:sz w:val="21"/>
                <w:szCs w:val="21"/>
                <w:lang w:val="en-US" w:eastAsia="zh-CN"/>
              </w:rPr>
              <w:t>4</w:t>
            </w:r>
          </w:p>
        </w:tc>
        <w:tc>
          <w:tcPr>
            <w:tcW w:w="2280" w:type="dxa"/>
            <w:shd w:val="clear" w:color="auto" w:fill="auto"/>
            <w:vAlign w:val="center"/>
          </w:tcPr>
          <w:p>
            <w:pPr>
              <w:pStyle w:val="23"/>
              <w:spacing w:before="81" w:line="364" w:lineRule="auto"/>
              <w:ind w:left="108" w:leftChars="0" w:right="90" w:rightChars="0"/>
              <w:jc w:val="center"/>
              <w:rPr>
                <w:rFonts w:hint="eastAsia"/>
                <w:sz w:val="21"/>
                <w:szCs w:val="21"/>
              </w:rPr>
            </w:pPr>
            <w:r>
              <w:rPr>
                <w:rFonts w:hint="default"/>
                <w:sz w:val="21"/>
                <w:szCs w:val="21"/>
                <w:lang w:val="en-US" w:eastAsia="zh-CN"/>
              </w:rPr>
              <w:t>项目经理资格</w:t>
            </w:r>
          </w:p>
        </w:tc>
        <w:tc>
          <w:tcPr>
            <w:tcW w:w="5604" w:type="dxa"/>
            <w:shd w:val="clear" w:color="auto" w:fill="auto"/>
            <w:vAlign w:val="center"/>
          </w:tcPr>
          <w:p>
            <w:pPr>
              <w:pStyle w:val="23"/>
              <w:spacing w:before="81" w:line="364" w:lineRule="auto"/>
              <w:ind w:left="108" w:leftChars="0" w:right="90" w:rightChars="0"/>
              <w:jc w:val="center"/>
              <w:rPr>
                <w:rFonts w:hint="default"/>
                <w:sz w:val="21"/>
                <w:szCs w:val="21"/>
                <w:lang w:val="en-US"/>
              </w:rPr>
            </w:pPr>
            <w:r>
              <w:rPr>
                <w:rFonts w:hint="eastAsia"/>
                <w:sz w:val="21"/>
                <w:szCs w:val="21"/>
                <w:lang w:val="en-US" w:eastAsia="zh-CN"/>
              </w:rPr>
              <w:t>需提供（建安B证）复印件加盖单位公章。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4" w:hRule="atLeast"/>
        </w:trPr>
        <w:tc>
          <w:tcPr>
            <w:tcW w:w="638" w:type="dxa"/>
            <w:tcBorders>
              <w:bottom w:val="single" w:color="000000" w:sz="4" w:space="0"/>
            </w:tcBorders>
            <w:shd w:val="clear" w:color="auto" w:fill="auto"/>
          </w:tcPr>
          <w:p>
            <w:pPr>
              <w:pStyle w:val="23"/>
              <w:spacing w:before="167"/>
              <w:ind w:left="14"/>
              <w:jc w:val="center"/>
              <w:rPr>
                <w:rFonts w:hint="eastAsia" w:eastAsia="宋体"/>
                <w:sz w:val="21"/>
                <w:szCs w:val="21"/>
                <w:lang w:eastAsia="zh-CN"/>
              </w:rPr>
            </w:pPr>
            <w:r>
              <w:rPr>
                <w:rFonts w:hint="eastAsia"/>
                <w:sz w:val="21"/>
                <w:szCs w:val="21"/>
                <w:lang w:val="en-US" w:eastAsia="zh-CN"/>
              </w:rPr>
              <w:t>5</w:t>
            </w:r>
          </w:p>
        </w:tc>
        <w:tc>
          <w:tcPr>
            <w:tcW w:w="2280" w:type="dxa"/>
            <w:tcBorders>
              <w:bottom w:val="single" w:color="000000" w:sz="4" w:space="0"/>
            </w:tcBorders>
            <w:shd w:val="clear" w:color="auto" w:fill="auto"/>
            <w:vAlign w:val="center"/>
          </w:tcPr>
          <w:p>
            <w:pPr>
              <w:pStyle w:val="23"/>
              <w:spacing w:before="167"/>
              <w:ind w:left="108"/>
              <w:jc w:val="center"/>
              <w:rPr>
                <w:sz w:val="21"/>
                <w:szCs w:val="21"/>
                <w:lang w:eastAsia="en-US"/>
              </w:rPr>
            </w:pPr>
            <w:r>
              <w:rPr>
                <w:sz w:val="21"/>
                <w:szCs w:val="21"/>
                <w:lang w:eastAsia="en-US"/>
              </w:rPr>
              <w:t>承诺函</w:t>
            </w:r>
          </w:p>
        </w:tc>
        <w:tc>
          <w:tcPr>
            <w:tcW w:w="5604" w:type="dxa"/>
            <w:tcBorders>
              <w:bottom w:val="single" w:color="000000" w:sz="4" w:space="0"/>
            </w:tcBorders>
            <w:shd w:val="clear" w:color="auto" w:fill="auto"/>
            <w:vAlign w:val="center"/>
          </w:tcPr>
          <w:p>
            <w:pPr>
              <w:pStyle w:val="23"/>
              <w:spacing w:before="167"/>
              <w:ind w:left="108"/>
              <w:jc w:val="center"/>
              <w:rPr>
                <w:sz w:val="21"/>
                <w:szCs w:val="21"/>
                <w:lang w:eastAsia="en-US"/>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638" w:type="dxa"/>
            <w:tcBorders>
              <w:top w:val="single" w:color="000000" w:sz="4" w:space="0"/>
              <w:bottom w:val="single" w:color="000000" w:sz="4" w:space="0"/>
            </w:tcBorders>
            <w:shd w:val="clear" w:color="auto" w:fill="auto"/>
          </w:tcPr>
          <w:p>
            <w:pPr>
              <w:pStyle w:val="23"/>
              <w:spacing w:before="170"/>
              <w:ind w:left="14"/>
              <w:jc w:val="center"/>
              <w:rPr>
                <w:rFonts w:hint="eastAsia" w:eastAsia="宋体"/>
                <w:sz w:val="21"/>
                <w:szCs w:val="21"/>
                <w:lang w:val="en-US" w:eastAsia="zh-CN"/>
              </w:rPr>
            </w:pPr>
            <w:r>
              <w:rPr>
                <w:rFonts w:hint="eastAsia"/>
                <w:sz w:val="21"/>
                <w:szCs w:val="21"/>
                <w:lang w:val="en-US" w:eastAsia="zh-CN"/>
              </w:rPr>
              <w:t>6</w:t>
            </w:r>
          </w:p>
        </w:tc>
        <w:tc>
          <w:tcPr>
            <w:tcW w:w="2280" w:type="dxa"/>
            <w:tcBorders>
              <w:top w:val="single" w:color="000000" w:sz="4" w:space="0"/>
              <w:bottom w:val="single" w:color="000000" w:sz="4" w:space="0"/>
            </w:tcBorders>
            <w:shd w:val="clear" w:color="auto" w:fill="auto"/>
            <w:vAlign w:val="center"/>
          </w:tcPr>
          <w:p>
            <w:pPr>
              <w:pStyle w:val="23"/>
              <w:spacing w:before="170"/>
              <w:ind w:left="108"/>
              <w:jc w:val="center"/>
              <w:rPr>
                <w:sz w:val="21"/>
                <w:szCs w:val="21"/>
                <w:lang w:eastAsia="en-US"/>
              </w:rPr>
            </w:pPr>
            <w:r>
              <w:rPr>
                <w:sz w:val="21"/>
                <w:szCs w:val="21"/>
                <w:lang w:eastAsia="en-US"/>
              </w:rPr>
              <w:t>授权书</w:t>
            </w:r>
          </w:p>
        </w:tc>
        <w:tc>
          <w:tcPr>
            <w:tcW w:w="5604" w:type="dxa"/>
            <w:tcBorders>
              <w:top w:val="single" w:color="000000" w:sz="4" w:space="0"/>
              <w:bottom w:val="single" w:color="000000" w:sz="4" w:space="0"/>
            </w:tcBorders>
            <w:shd w:val="clear" w:color="auto" w:fill="auto"/>
            <w:vAlign w:val="center"/>
          </w:tcPr>
          <w:p>
            <w:pPr>
              <w:pStyle w:val="23"/>
              <w:spacing w:before="170"/>
              <w:ind w:left="108"/>
              <w:jc w:val="center"/>
              <w:rPr>
                <w:sz w:val="21"/>
                <w:szCs w:val="21"/>
                <w:lang w:eastAsia="en-US"/>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638" w:type="dxa"/>
            <w:tcBorders>
              <w:top w:val="single" w:color="000000" w:sz="4" w:space="0"/>
              <w:bottom w:val="single" w:color="000000" w:sz="4" w:space="0"/>
            </w:tcBorders>
            <w:shd w:val="clear" w:color="auto" w:fill="auto"/>
          </w:tcPr>
          <w:p>
            <w:pPr>
              <w:pStyle w:val="23"/>
              <w:spacing w:before="170"/>
              <w:ind w:right="182"/>
              <w:jc w:val="center"/>
              <w:rPr>
                <w:rFonts w:hint="eastAsia" w:eastAsia="宋体"/>
                <w:sz w:val="21"/>
                <w:szCs w:val="21"/>
                <w:lang w:val="en-US" w:eastAsia="zh-CN"/>
              </w:rPr>
            </w:pPr>
            <w:r>
              <w:rPr>
                <w:rFonts w:hint="eastAsia"/>
                <w:sz w:val="21"/>
                <w:szCs w:val="21"/>
                <w:lang w:val="en-US" w:eastAsia="zh-CN"/>
              </w:rPr>
              <w:t>7</w:t>
            </w:r>
          </w:p>
        </w:tc>
        <w:tc>
          <w:tcPr>
            <w:tcW w:w="2280" w:type="dxa"/>
            <w:tcBorders>
              <w:top w:val="single" w:color="000000" w:sz="4" w:space="0"/>
              <w:bottom w:val="single" w:color="000000" w:sz="4" w:space="0"/>
            </w:tcBorders>
            <w:shd w:val="clear" w:color="auto" w:fill="auto"/>
            <w:vAlign w:val="center"/>
          </w:tcPr>
          <w:p>
            <w:pPr>
              <w:pStyle w:val="23"/>
              <w:spacing w:before="170"/>
              <w:ind w:left="108"/>
              <w:jc w:val="center"/>
              <w:rPr>
                <w:sz w:val="21"/>
                <w:szCs w:val="21"/>
                <w:lang w:eastAsia="en-US"/>
              </w:rPr>
            </w:pPr>
            <w:r>
              <w:rPr>
                <w:sz w:val="21"/>
                <w:szCs w:val="21"/>
                <w:lang w:eastAsia="en-US"/>
              </w:rPr>
              <w:t>谈判响应函</w:t>
            </w:r>
          </w:p>
        </w:tc>
        <w:tc>
          <w:tcPr>
            <w:tcW w:w="5604" w:type="dxa"/>
            <w:tcBorders>
              <w:top w:val="single" w:color="000000" w:sz="4" w:space="0"/>
              <w:bottom w:val="single" w:color="000000" w:sz="4" w:space="0"/>
            </w:tcBorders>
            <w:shd w:val="clear" w:color="auto" w:fill="auto"/>
            <w:vAlign w:val="center"/>
          </w:tcPr>
          <w:p>
            <w:pPr>
              <w:pStyle w:val="23"/>
              <w:spacing w:before="170"/>
              <w:ind w:left="108"/>
              <w:jc w:val="center"/>
              <w:rPr>
                <w:sz w:val="21"/>
                <w:szCs w:val="21"/>
                <w:lang w:eastAsia="en-US"/>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638" w:type="dxa"/>
            <w:tcBorders>
              <w:top w:val="single" w:color="000000" w:sz="4" w:space="0"/>
              <w:bottom w:val="single" w:color="000000" w:sz="4" w:space="0"/>
            </w:tcBorders>
            <w:shd w:val="clear" w:color="auto" w:fill="auto"/>
          </w:tcPr>
          <w:p>
            <w:pPr>
              <w:pStyle w:val="23"/>
              <w:spacing w:before="170"/>
              <w:ind w:right="182"/>
              <w:jc w:val="right"/>
              <w:rPr>
                <w:rFonts w:hint="eastAsia" w:eastAsia="宋体"/>
                <w:sz w:val="21"/>
                <w:szCs w:val="21"/>
                <w:lang w:val="en-US" w:eastAsia="zh-CN"/>
              </w:rPr>
            </w:pPr>
            <w:r>
              <w:rPr>
                <w:rFonts w:hint="eastAsia"/>
                <w:sz w:val="21"/>
                <w:szCs w:val="21"/>
                <w:lang w:val="en-US" w:eastAsia="zh-CN"/>
              </w:rPr>
              <w:t>8</w:t>
            </w:r>
          </w:p>
        </w:tc>
        <w:tc>
          <w:tcPr>
            <w:tcW w:w="2280" w:type="dxa"/>
            <w:tcBorders>
              <w:top w:val="single" w:color="000000" w:sz="4" w:space="0"/>
              <w:bottom w:val="single" w:color="000000" w:sz="4" w:space="0"/>
            </w:tcBorders>
            <w:shd w:val="clear" w:color="auto" w:fill="auto"/>
            <w:vAlign w:val="center"/>
          </w:tcPr>
          <w:p>
            <w:pPr>
              <w:pStyle w:val="23"/>
              <w:spacing w:before="170"/>
              <w:ind w:left="108"/>
              <w:jc w:val="center"/>
              <w:rPr>
                <w:sz w:val="21"/>
                <w:szCs w:val="21"/>
                <w:lang w:eastAsia="en-US"/>
              </w:rPr>
            </w:pPr>
            <w:r>
              <w:rPr>
                <w:rFonts w:hint="eastAsia"/>
                <w:sz w:val="21"/>
                <w:szCs w:val="21"/>
                <w:lang w:eastAsia="en-US"/>
              </w:rPr>
              <w:t>投标报价书</w:t>
            </w:r>
          </w:p>
        </w:tc>
        <w:tc>
          <w:tcPr>
            <w:tcW w:w="5604" w:type="dxa"/>
            <w:tcBorders>
              <w:top w:val="single" w:color="000000" w:sz="4" w:space="0"/>
              <w:bottom w:val="single" w:color="000000" w:sz="4" w:space="0"/>
            </w:tcBorders>
            <w:shd w:val="clear" w:color="auto" w:fill="auto"/>
            <w:vAlign w:val="center"/>
          </w:tcPr>
          <w:p>
            <w:pPr>
              <w:pStyle w:val="23"/>
              <w:spacing w:before="170"/>
              <w:ind w:left="108"/>
              <w:jc w:val="center"/>
              <w:rPr>
                <w:sz w:val="21"/>
                <w:szCs w:val="21"/>
                <w:lang w:eastAsia="en-US"/>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638" w:type="dxa"/>
            <w:tcBorders>
              <w:top w:val="single" w:color="000000" w:sz="4" w:space="0"/>
              <w:bottom w:val="single" w:color="000000" w:sz="4" w:space="0"/>
            </w:tcBorders>
            <w:shd w:val="clear" w:color="auto" w:fill="auto"/>
          </w:tcPr>
          <w:p>
            <w:pPr>
              <w:pStyle w:val="23"/>
              <w:rPr>
                <w:sz w:val="21"/>
                <w:szCs w:val="21"/>
                <w:lang w:eastAsia="en-US"/>
              </w:rPr>
            </w:pPr>
          </w:p>
          <w:p>
            <w:pPr>
              <w:pStyle w:val="23"/>
              <w:spacing w:before="8"/>
              <w:rPr>
                <w:sz w:val="21"/>
                <w:szCs w:val="21"/>
                <w:lang w:eastAsia="en-US"/>
              </w:rPr>
            </w:pPr>
          </w:p>
          <w:p>
            <w:pPr>
              <w:pStyle w:val="23"/>
              <w:spacing w:before="1"/>
              <w:ind w:right="182"/>
              <w:jc w:val="right"/>
              <w:rPr>
                <w:rFonts w:hint="eastAsia" w:eastAsia="宋体"/>
                <w:sz w:val="21"/>
                <w:szCs w:val="21"/>
                <w:lang w:val="en-US" w:eastAsia="zh-CN"/>
              </w:rPr>
            </w:pPr>
            <w:r>
              <w:rPr>
                <w:rFonts w:hint="eastAsia"/>
                <w:sz w:val="21"/>
                <w:szCs w:val="21"/>
                <w:lang w:val="en-US" w:eastAsia="zh-CN"/>
              </w:rPr>
              <w:t>9</w:t>
            </w:r>
          </w:p>
        </w:tc>
        <w:tc>
          <w:tcPr>
            <w:tcW w:w="2280" w:type="dxa"/>
            <w:tcBorders>
              <w:top w:val="single" w:color="000000" w:sz="4" w:space="0"/>
              <w:bottom w:val="single" w:color="000000" w:sz="4" w:space="0"/>
            </w:tcBorders>
            <w:shd w:val="clear" w:color="auto" w:fill="auto"/>
            <w:vAlign w:val="center"/>
          </w:tcPr>
          <w:p>
            <w:pPr>
              <w:pStyle w:val="23"/>
              <w:spacing w:before="81" w:line="364" w:lineRule="auto"/>
              <w:ind w:left="108" w:right="90"/>
              <w:jc w:val="center"/>
              <w:rPr>
                <w:sz w:val="21"/>
                <w:szCs w:val="21"/>
                <w:lang w:eastAsia="en-US"/>
              </w:rPr>
            </w:pPr>
            <w:r>
              <w:rPr>
                <w:sz w:val="21"/>
                <w:szCs w:val="21"/>
              </w:rPr>
              <w:t>无重大违法记录声明函、无不良信用记录声明函</w:t>
            </w:r>
          </w:p>
        </w:tc>
        <w:tc>
          <w:tcPr>
            <w:tcW w:w="5604" w:type="dxa"/>
            <w:tcBorders>
              <w:top w:val="single" w:color="000000" w:sz="4" w:space="0"/>
              <w:bottom w:val="single" w:color="000000" w:sz="4" w:space="0"/>
            </w:tcBorders>
            <w:shd w:val="clear" w:color="auto" w:fill="auto"/>
            <w:vAlign w:val="center"/>
          </w:tcPr>
          <w:p>
            <w:pPr>
              <w:pStyle w:val="23"/>
              <w:jc w:val="center"/>
              <w:rPr>
                <w:sz w:val="21"/>
                <w:szCs w:val="21"/>
              </w:rPr>
            </w:pPr>
          </w:p>
          <w:p>
            <w:pPr>
              <w:pStyle w:val="23"/>
              <w:spacing w:before="8"/>
              <w:jc w:val="center"/>
              <w:rPr>
                <w:sz w:val="21"/>
                <w:szCs w:val="21"/>
              </w:rPr>
            </w:pPr>
          </w:p>
          <w:p>
            <w:pPr>
              <w:pStyle w:val="23"/>
              <w:spacing w:before="1"/>
              <w:ind w:left="108"/>
              <w:jc w:val="center"/>
              <w:rPr>
                <w:sz w:val="21"/>
                <w:szCs w:val="21"/>
                <w:lang w:eastAsia="en-US"/>
              </w:rPr>
            </w:pPr>
            <w:r>
              <w:rPr>
                <w:sz w:val="21"/>
                <w:szCs w:val="21"/>
                <w:lang w:eastAsia="en-US"/>
              </w:rPr>
              <w:t>符合谈判文件要求。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638" w:type="dxa"/>
            <w:tcBorders>
              <w:top w:val="single" w:color="000000" w:sz="4" w:space="0"/>
              <w:bottom w:val="single" w:color="000000" w:sz="4" w:space="0"/>
            </w:tcBorders>
            <w:shd w:val="clear" w:color="auto" w:fill="auto"/>
          </w:tcPr>
          <w:p>
            <w:pPr>
              <w:pStyle w:val="23"/>
              <w:rPr>
                <w:sz w:val="21"/>
                <w:szCs w:val="21"/>
              </w:rPr>
            </w:pPr>
          </w:p>
          <w:p>
            <w:pPr>
              <w:pStyle w:val="23"/>
              <w:ind w:right="392"/>
              <w:jc w:val="center"/>
              <w:rPr>
                <w:rFonts w:hint="default" w:eastAsia="宋体"/>
                <w:sz w:val="21"/>
                <w:szCs w:val="21"/>
                <w:lang w:val="en-US" w:eastAsia="zh-CN"/>
              </w:rPr>
            </w:pPr>
            <w:r>
              <w:rPr>
                <w:rFonts w:hint="eastAsia"/>
                <w:sz w:val="21"/>
                <w:szCs w:val="21"/>
                <w:lang w:val="en-US" w:eastAsia="zh-CN"/>
              </w:rPr>
              <w:t>10</w:t>
            </w:r>
          </w:p>
        </w:tc>
        <w:tc>
          <w:tcPr>
            <w:tcW w:w="2280" w:type="dxa"/>
            <w:tcBorders>
              <w:top w:val="single" w:color="000000" w:sz="4" w:space="0"/>
              <w:bottom w:val="single" w:color="000000" w:sz="4" w:space="0"/>
            </w:tcBorders>
            <w:shd w:val="clear" w:color="auto" w:fill="auto"/>
            <w:vAlign w:val="center"/>
          </w:tcPr>
          <w:p>
            <w:pPr>
              <w:pStyle w:val="23"/>
              <w:jc w:val="center"/>
              <w:rPr>
                <w:sz w:val="21"/>
                <w:szCs w:val="21"/>
              </w:rPr>
            </w:pPr>
          </w:p>
          <w:p>
            <w:pPr>
              <w:pStyle w:val="23"/>
              <w:ind w:left="108"/>
              <w:jc w:val="center"/>
              <w:rPr>
                <w:sz w:val="21"/>
                <w:szCs w:val="21"/>
                <w:lang w:eastAsia="en-US"/>
              </w:rPr>
            </w:pPr>
            <w:r>
              <w:rPr>
                <w:sz w:val="21"/>
                <w:szCs w:val="21"/>
                <w:lang w:eastAsia="en-US"/>
              </w:rPr>
              <w:t>其他要求</w:t>
            </w:r>
          </w:p>
        </w:tc>
        <w:tc>
          <w:tcPr>
            <w:tcW w:w="5604" w:type="dxa"/>
            <w:tcBorders>
              <w:top w:val="single" w:color="000000" w:sz="4" w:space="0"/>
              <w:bottom w:val="single" w:color="000000" w:sz="4" w:space="0"/>
            </w:tcBorders>
            <w:shd w:val="clear" w:color="auto" w:fill="auto"/>
            <w:vAlign w:val="center"/>
          </w:tcPr>
          <w:p>
            <w:pPr>
              <w:pStyle w:val="23"/>
              <w:spacing w:before="160"/>
              <w:ind w:left="108"/>
              <w:jc w:val="center"/>
              <w:rPr>
                <w:sz w:val="21"/>
                <w:szCs w:val="21"/>
                <w:lang w:eastAsia="en-US"/>
              </w:rPr>
            </w:pPr>
            <w:r>
              <w:rPr>
                <w:rFonts w:hint="eastAsia"/>
                <w:sz w:val="21"/>
                <w:szCs w:val="21"/>
              </w:rPr>
              <w:t>符合法律、行政法规规定的其他条件或谈判文件列明的其他要求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7" w:hRule="atLeast"/>
        </w:trPr>
        <w:tc>
          <w:tcPr>
            <w:tcW w:w="8522" w:type="dxa"/>
            <w:gridSpan w:val="3"/>
            <w:tcBorders>
              <w:top w:val="single" w:color="000000" w:sz="4" w:space="0"/>
            </w:tcBorders>
            <w:shd w:val="clear" w:color="auto" w:fill="auto"/>
          </w:tcPr>
          <w:p>
            <w:pPr>
              <w:pStyle w:val="23"/>
              <w:spacing w:before="160"/>
              <w:ind w:left="108"/>
              <w:jc w:val="center"/>
              <w:rPr>
                <w:sz w:val="21"/>
                <w:szCs w:val="21"/>
                <w:lang w:eastAsia="en-US"/>
              </w:rPr>
            </w:pPr>
            <w:r>
              <w:rPr>
                <w:sz w:val="21"/>
                <w:szCs w:val="21"/>
              </w:rPr>
              <w:t>评审指标通过标准：供应商必须通过上述全部指标。</w:t>
            </w:r>
          </w:p>
        </w:tc>
      </w:tr>
    </w:tbl>
    <w:p>
      <w:pPr>
        <w:rPr>
          <w:sz w:val="21"/>
          <w:szCs w:val="21"/>
        </w:rPr>
        <w:sectPr>
          <w:pgSz w:w="11910" w:h="16840"/>
          <w:pgMar w:top="1380" w:right="1440" w:bottom="1580" w:left="1580" w:header="890" w:footer="1363" w:gutter="0"/>
          <w:cols w:space="720" w:num="1"/>
        </w:sectPr>
      </w:pPr>
    </w:p>
    <w:p>
      <w:pPr>
        <w:pStyle w:val="4"/>
        <w:tabs>
          <w:tab w:val="left" w:pos="1125"/>
        </w:tabs>
        <w:spacing w:before="61"/>
        <w:ind w:right="136"/>
        <w:rPr>
          <w:sz w:val="32"/>
          <w:szCs w:val="32"/>
        </w:rPr>
      </w:pPr>
      <w:bookmarkStart w:id="37" w:name="_Toc500174755"/>
      <w:bookmarkStart w:id="38" w:name="_Toc506107334"/>
      <w:bookmarkStart w:id="39" w:name="_Toc470528208"/>
      <w:bookmarkStart w:id="40" w:name="_Toc503196145"/>
      <w:bookmarkStart w:id="41" w:name="_Toc15058928"/>
      <w:bookmarkStart w:id="42" w:name="_Toc29918569"/>
      <w:r>
        <w:rPr>
          <w:sz w:val="32"/>
          <w:szCs w:val="32"/>
        </w:rPr>
        <w:t>第五章</w:t>
      </w:r>
      <w:r>
        <w:rPr>
          <w:sz w:val="32"/>
          <w:szCs w:val="32"/>
        </w:rPr>
        <w:tab/>
      </w:r>
      <w:r>
        <w:rPr>
          <w:sz w:val="32"/>
          <w:szCs w:val="32"/>
        </w:rPr>
        <w:t xml:space="preserve"> 政府采购合同</w:t>
      </w:r>
    </w:p>
    <w:p/>
    <w:p>
      <w:pPr>
        <w:keepNext/>
        <w:keepLines/>
        <w:spacing w:before="260" w:after="260" w:line="360" w:lineRule="auto"/>
        <w:jc w:val="center"/>
        <w:outlineLvl w:val="2"/>
        <w:rPr>
          <w:rFonts w:cs="黑体"/>
          <w:bCs/>
          <w:sz w:val="21"/>
          <w:szCs w:val="21"/>
        </w:rPr>
      </w:pPr>
      <w:r>
        <w:rPr>
          <w:rFonts w:hint="eastAsia" w:cs="黑体"/>
          <w:b/>
          <w:bCs/>
          <w:sz w:val="21"/>
          <w:szCs w:val="21"/>
        </w:rPr>
        <w:t>第一节 合同协议书</w:t>
      </w:r>
      <w:bookmarkEnd w:id="37"/>
      <w:bookmarkEnd w:id="38"/>
      <w:bookmarkEnd w:id="39"/>
      <w:bookmarkEnd w:id="40"/>
      <w:bookmarkEnd w:id="41"/>
      <w:bookmarkEnd w:id="42"/>
    </w:p>
    <w:p>
      <w:pPr>
        <w:spacing w:line="360" w:lineRule="auto"/>
        <w:ind w:firstLine="420" w:firstLineChars="200"/>
        <w:rPr>
          <w:sz w:val="21"/>
          <w:szCs w:val="21"/>
          <w:u w:val="single"/>
        </w:rPr>
      </w:pPr>
      <w:r>
        <w:rPr>
          <w:rFonts w:hint="eastAsia"/>
          <w:sz w:val="21"/>
          <w:szCs w:val="21"/>
        </w:rPr>
        <w:t>发包人（全称）：</w:t>
      </w:r>
      <w:r>
        <w:rPr>
          <w:rFonts w:hint="eastAsia"/>
          <w:sz w:val="21"/>
          <w:szCs w:val="21"/>
          <w:u w:val="single"/>
        </w:rPr>
        <w:t xml:space="preserve">                                    </w:t>
      </w:r>
    </w:p>
    <w:p>
      <w:pPr>
        <w:spacing w:line="360" w:lineRule="auto"/>
        <w:ind w:firstLine="420" w:firstLineChars="200"/>
        <w:rPr>
          <w:sz w:val="21"/>
          <w:szCs w:val="21"/>
          <w:u w:val="single"/>
        </w:rPr>
      </w:pPr>
      <w:r>
        <w:rPr>
          <w:rFonts w:hint="eastAsia"/>
          <w:sz w:val="21"/>
          <w:szCs w:val="21"/>
        </w:rPr>
        <w:t>承包人（全称）：</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根据《中华人民共和国民法典》、《中华人民共和国建筑法》及有关法律规定，遵循平等、自愿、公平和诚实信用的原则，双方就</w:t>
      </w:r>
      <w:r>
        <w:rPr>
          <w:rFonts w:hint="eastAsia"/>
          <w:sz w:val="21"/>
          <w:szCs w:val="21"/>
          <w:u w:val="single"/>
        </w:rPr>
        <w:t xml:space="preserve">                       </w:t>
      </w:r>
      <w:r>
        <w:rPr>
          <w:rFonts w:hint="eastAsia"/>
          <w:sz w:val="21"/>
          <w:szCs w:val="21"/>
        </w:rPr>
        <w:t>工程施工及有关事项协商一致，共同达成如下协议：</w:t>
      </w:r>
    </w:p>
    <w:p>
      <w:pPr>
        <w:keepNext/>
        <w:keepLines/>
        <w:spacing w:line="360" w:lineRule="auto"/>
        <w:ind w:firstLine="420" w:firstLineChars="200"/>
        <w:outlineLvl w:val="3"/>
        <w:rPr>
          <w:b/>
          <w:sz w:val="21"/>
          <w:szCs w:val="21"/>
        </w:rPr>
      </w:pPr>
      <w:bookmarkStart w:id="43" w:name="_Toc500174756"/>
      <w:bookmarkStart w:id="44" w:name="_Toc20927"/>
      <w:bookmarkStart w:id="45" w:name="_Toc503196146"/>
      <w:r>
        <w:rPr>
          <w:rFonts w:hint="eastAsia"/>
          <w:bCs/>
          <w:sz w:val="21"/>
          <w:szCs w:val="21"/>
        </w:rPr>
        <w:t>一、工程概况</w:t>
      </w:r>
      <w:bookmarkEnd w:id="43"/>
      <w:bookmarkEnd w:id="44"/>
      <w:bookmarkEnd w:id="45"/>
    </w:p>
    <w:p>
      <w:pPr>
        <w:spacing w:line="360" w:lineRule="auto"/>
        <w:ind w:firstLine="420" w:firstLineChars="200"/>
        <w:rPr>
          <w:sz w:val="21"/>
          <w:szCs w:val="21"/>
          <w:u w:val="single"/>
        </w:rPr>
      </w:pPr>
      <w:r>
        <w:rPr>
          <w:rFonts w:hint="eastAsia"/>
          <w:bCs/>
          <w:sz w:val="21"/>
          <w:szCs w:val="21"/>
        </w:rPr>
        <w:t>1.工程名称</w:t>
      </w:r>
      <w:r>
        <w:rPr>
          <w:rFonts w:hint="eastAsia"/>
          <w:sz w:val="21"/>
          <w:szCs w:val="21"/>
        </w:rPr>
        <w:t>：</w:t>
      </w:r>
      <w:r>
        <w:rPr>
          <w:rFonts w:hint="eastAsia"/>
          <w:sz w:val="21"/>
          <w:szCs w:val="21"/>
          <w:u w:val="single"/>
        </w:rPr>
        <w:t xml:space="preserve">                                    </w:t>
      </w:r>
      <w:r>
        <w:rPr>
          <w:rFonts w:hint="eastAsia"/>
          <w:sz w:val="21"/>
          <w:szCs w:val="21"/>
        </w:rPr>
        <w:t>。</w:t>
      </w:r>
    </w:p>
    <w:p>
      <w:pPr>
        <w:spacing w:line="360" w:lineRule="auto"/>
        <w:ind w:firstLine="420" w:firstLineChars="200"/>
        <w:rPr>
          <w:bCs/>
          <w:sz w:val="21"/>
          <w:szCs w:val="21"/>
        </w:rPr>
      </w:pPr>
      <w:r>
        <w:rPr>
          <w:rFonts w:hint="eastAsia"/>
          <w:bCs/>
          <w:sz w:val="21"/>
          <w:szCs w:val="21"/>
        </w:rPr>
        <w:t>2.工程地点：</w:t>
      </w:r>
      <w:r>
        <w:rPr>
          <w:rFonts w:hint="eastAsia"/>
          <w:sz w:val="21"/>
          <w:szCs w:val="21"/>
          <w:u w:val="single"/>
        </w:rPr>
        <w:t xml:space="preserve">                                      </w:t>
      </w:r>
      <w:r>
        <w:rPr>
          <w:rFonts w:hint="eastAsia"/>
          <w:sz w:val="21"/>
          <w:szCs w:val="21"/>
        </w:rPr>
        <w:t>。</w:t>
      </w:r>
    </w:p>
    <w:p>
      <w:pPr>
        <w:spacing w:line="360" w:lineRule="auto"/>
        <w:ind w:firstLine="420" w:firstLineChars="200"/>
        <w:rPr>
          <w:bCs/>
          <w:sz w:val="21"/>
          <w:szCs w:val="21"/>
        </w:rPr>
      </w:pPr>
      <w:r>
        <w:rPr>
          <w:rFonts w:hint="eastAsia"/>
          <w:bCs/>
          <w:sz w:val="21"/>
          <w:szCs w:val="21"/>
        </w:rPr>
        <w:t>3.工程立项批准文号：</w:t>
      </w:r>
      <w:r>
        <w:rPr>
          <w:rFonts w:hint="eastAsia"/>
          <w:bCs/>
          <w:sz w:val="21"/>
          <w:szCs w:val="21"/>
          <w:u w:val="single"/>
        </w:rPr>
        <w:t xml:space="preserve">                          </w:t>
      </w:r>
      <w:r>
        <w:rPr>
          <w:rFonts w:hint="eastAsia"/>
          <w:bCs/>
          <w:sz w:val="21"/>
          <w:szCs w:val="21"/>
        </w:rPr>
        <w:t>。</w:t>
      </w:r>
    </w:p>
    <w:p>
      <w:pPr>
        <w:spacing w:line="360" w:lineRule="auto"/>
        <w:ind w:firstLine="420" w:firstLineChars="200"/>
        <w:rPr>
          <w:bCs/>
          <w:sz w:val="21"/>
          <w:szCs w:val="21"/>
        </w:rPr>
      </w:pPr>
      <w:r>
        <w:rPr>
          <w:rFonts w:hint="eastAsia"/>
          <w:bCs/>
          <w:sz w:val="21"/>
          <w:szCs w:val="21"/>
        </w:rPr>
        <w:t>4.资金来源：</w:t>
      </w:r>
      <w:r>
        <w:rPr>
          <w:rFonts w:hint="eastAsia"/>
          <w:bCs/>
          <w:sz w:val="21"/>
          <w:szCs w:val="21"/>
          <w:u w:val="single"/>
        </w:rPr>
        <w:t xml:space="preserve">                     </w:t>
      </w:r>
      <w:r>
        <w:rPr>
          <w:rFonts w:hint="eastAsia"/>
          <w:sz w:val="21"/>
          <w:szCs w:val="21"/>
          <w:u w:val="single"/>
        </w:rPr>
        <w:t xml:space="preserve">      </w:t>
      </w:r>
      <w:r>
        <w:rPr>
          <w:rFonts w:hint="eastAsia"/>
          <w:bCs/>
          <w:sz w:val="21"/>
          <w:szCs w:val="21"/>
        </w:rPr>
        <w:t>。</w:t>
      </w:r>
    </w:p>
    <w:p>
      <w:pPr>
        <w:spacing w:line="360" w:lineRule="auto"/>
        <w:ind w:firstLine="420" w:firstLineChars="200"/>
        <w:rPr>
          <w:bCs/>
          <w:sz w:val="21"/>
          <w:szCs w:val="21"/>
        </w:rPr>
      </w:pPr>
      <w:r>
        <w:rPr>
          <w:rFonts w:hint="eastAsia"/>
          <w:bCs/>
          <w:sz w:val="21"/>
          <w:szCs w:val="21"/>
        </w:rPr>
        <w:t>5.工程内容：</w:t>
      </w:r>
      <w:r>
        <w:rPr>
          <w:rFonts w:hint="eastAsia"/>
          <w:bCs/>
          <w:sz w:val="21"/>
          <w:szCs w:val="21"/>
          <w:u w:val="single"/>
        </w:rPr>
        <w:t xml:space="preserve">                             </w:t>
      </w:r>
      <w:r>
        <w:rPr>
          <w:rFonts w:hint="eastAsia"/>
          <w:sz w:val="21"/>
          <w:szCs w:val="21"/>
          <w:u w:val="single"/>
        </w:rPr>
        <w:t xml:space="preserve">      </w:t>
      </w:r>
      <w:r>
        <w:rPr>
          <w:rFonts w:hint="eastAsia"/>
          <w:bCs/>
          <w:sz w:val="21"/>
          <w:szCs w:val="21"/>
        </w:rPr>
        <w:t>。</w:t>
      </w:r>
    </w:p>
    <w:p>
      <w:pPr>
        <w:spacing w:line="360" w:lineRule="auto"/>
        <w:ind w:firstLine="420" w:firstLineChars="200"/>
        <w:rPr>
          <w:bCs/>
          <w:sz w:val="21"/>
          <w:szCs w:val="21"/>
        </w:rPr>
      </w:pPr>
      <w:r>
        <w:rPr>
          <w:rFonts w:hint="eastAsia"/>
          <w:sz w:val="21"/>
          <w:szCs w:val="21"/>
        </w:rPr>
        <w:t>群体工程应附《承包人承揽工程项目一览表》（附件1）。</w:t>
      </w:r>
    </w:p>
    <w:p>
      <w:pPr>
        <w:spacing w:line="360" w:lineRule="auto"/>
        <w:ind w:firstLine="420" w:firstLineChars="200"/>
        <w:rPr>
          <w:sz w:val="21"/>
          <w:szCs w:val="21"/>
        </w:rPr>
      </w:pPr>
      <w:r>
        <w:rPr>
          <w:rFonts w:hint="eastAsia"/>
          <w:bCs/>
          <w:sz w:val="21"/>
          <w:szCs w:val="21"/>
        </w:rPr>
        <w:t>6.工程承包范围：</w:t>
      </w:r>
      <w:r>
        <w:rPr>
          <w:rFonts w:hint="eastAsia"/>
          <w:sz w:val="21"/>
          <w:szCs w:val="21"/>
          <w:u w:val="single"/>
        </w:rPr>
        <w:t xml:space="preserve">  本工程施工图纸和工程量清单中的所有内容        </w:t>
      </w:r>
      <w:r>
        <w:rPr>
          <w:rFonts w:hint="eastAsia"/>
          <w:sz w:val="21"/>
          <w:szCs w:val="21"/>
        </w:rPr>
        <w:t>。</w:t>
      </w:r>
    </w:p>
    <w:p>
      <w:pPr>
        <w:keepNext/>
        <w:keepLines/>
        <w:spacing w:line="360" w:lineRule="auto"/>
        <w:ind w:firstLine="420" w:firstLineChars="200"/>
        <w:outlineLvl w:val="3"/>
        <w:rPr>
          <w:bCs/>
          <w:sz w:val="21"/>
          <w:szCs w:val="21"/>
        </w:rPr>
      </w:pPr>
      <w:bookmarkStart w:id="46" w:name="_Toc503196147"/>
      <w:bookmarkStart w:id="47" w:name="_Toc3517"/>
      <w:bookmarkStart w:id="48" w:name="_Toc500174757"/>
      <w:r>
        <w:rPr>
          <w:rFonts w:hint="eastAsia"/>
          <w:bCs/>
          <w:sz w:val="21"/>
          <w:szCs w:val="21"/>
        </w:rPr>
        <w:t>二、合同工期</w:t>
      </w:r>
      <w:bookmarkEnd w:id="46"/>
      <w:bookmarkEnd w:id="47"/>
      <w:bookmarkEnd w:id="48"/>
    </w:p>
    <w:p>
      <w:pPr>
        <w:spacing w:line="360" w:lineRule="auto"/>
        <w:ind w:firstLine="420" w:firstLineChars="200"/>
        <w:rPr>
          <w:sz w:val="21"/>
          <w:szCs w:val="21"/>
        </w:rPr>
      </w:pPr>
      <w:r>
        <w:rPr>
          <w:rFonts w:hint="eastAsia"/>
          <w:sz w:val="21"/>
          <w:szCs w:val="21"/>
        </w:rPr>
        <w:t>计划开工日期：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spacing w:line="360" w:lineRule="auto"/>
        <w:ind w:firstLine="420" w:firstLineChars="200"/>
        <w:rPr>
          <w:sz w:val="21"/>
          <w:szCs w:val="21"/>
        </w:rPr>
      </w:pPr>
      <w:r>
        <w:rPr>
          <w:rFonts w:hint="eastAsia"/>
          <w:sz w:val="21"/>
          <w:szCs w:val="21"/>
        </w:rPr>
        <w:t>计划竣工日期：</w:t>
      </w:r>
      <w:r>
        <w:rPr>
          <w:rFonts w:hint="eastAsia"/>
          <w:sz w:val="21"/>
          <w:szCs w:val="21"/>
          <w:u w:val="single"/>
        </w:rPr>
        <w:t xml:space="preserve">       </w:t>
      </w:r>
      <w:r>
        <w:rPr>
          <w:rFonts w:hint="eastAsia"/>
          <w:sz w:val="21"/>
          <w:szCs w:val="21"/>
        </w:rPr>
        <w:t>年</w:t>
      </w:r>
      <w:r>
        <w:rPr>
          <w:rFonts w:hint="eastAsia"/>
          <w:sz w:val="21"/>
          <w:szCs w:val="21"/>
          <w:u w:val="single"/>
        </w:rPr>
        <w:t xml:space="preserve">          </w:t>
      </w:r>
      <w:r>
        <w:rPr>
          <w:rFonts w:hint="eastAsia"/>
          <w:sz w:val="21"/>
          <w:szCs w:val="21"/>
        </w:rPr>
        <w:t>月</w:t>
      </w:r>
      <w:r>
        <w:rPr>
          <w:rFonts w:hint="eastAsia"/>
          <w:sz w:val="21"/>
          <w:szCs w:val="21"/>
          <w:u w:val="single"/>
        </w:rPr>
        <w:t xml:space="preserve">       </w:t>
      </w:r>
      <w:r>
        <w:rPr>
          <w:rFonts w:hint="eastAsia"/>
          <w:sz w:val="21"/>
          <w:szCs w:val="21"/>
        </w:rPr>
        <w:t>日。</w:t>
      </w:r>
    </w:p>
    <w:p>
      <w:pPr>
        <w:spacing w:line="360" w:lineRule="auto"/>
        <w:ind w:firstLine="420" w:firstLineChars="200"/>
        <w:rPr>
          <w:sz w:val="21"/>
          <w:szCs w:val="21"/>
        </w:rPr>
      </w:pPr>
      <w:r>
        <w:rPr>
          <w:rFonts w:hint="eastAsia"/>
          <w:sz w:val="21"/>
          <w:szCs w:val="21"/>
        </w:rPr>
        <w:t>工期总日历天数：</w:t>
      </w:r>
      <w:r>
        <w:rPr>
          <w:rFonts w:hint="eastAsia"/>
          <w:sz w:val="21"/>
          <w:szCs w:val="21"/>
          <w:u w:val="single"/>
          <w:lang w:val="en-US" w:eastAsia="zh-CN"/>
        </w:rPr>
        <w:t>30</w:t>
      </w:r>
      <w:r>
        <w:rPr>
          <w:rFonts w:hint="eastAsia"/>
          <w:sz w:val="21"/>
          <w:szCs w:val="21"/>
        </w:rPr>
        <w:t>天。工期总日历天数与根据前述计划开竣工日期计算的工期天数不一致的，以工期总日历天数为准。</w:t>
      </w:r>
    </w:p>
    <w:p>
      <w:pPr>
        <w:keepNext/>
        <w:keepLines/>
        <w:spacing w:line="360" w:lineRule="auto"/>
        <w:ind w:firstLine="420" w:firstLineChars="200"/>
        <w:outlineLvl w:val="3"/>
        <w:rPr>
          <w:b/>
          <w:sz w:val="21"/>
          <w:szCs w:val="21"/>
        </w:rPr>
      </w:pPr>
      <w:bookmarkStart w:id="49" w:name="_Toc8246"/>
      <w:bookmarkStart w:id="50" w:name="_Toc503196148"/>
      <w:bookmarkStart w:id="51" w:name="_Toc500174758"/>
      <w:r>
        <w:rPr>
          <w:rFonts w:hint="eastAsia"/>
          <w:bCs/>
          <w:sz w:val="21"/>
          <w:szCs w:val="21"/>
        </w:rPr>
        <w:t>三、质量标准</w:t>
      </w:r>
      <w:bookmarkEnd w:id="49"/>
      <w:bookmarkEnd w:id="50"/>
      <w:bookmarkEnd w:id="51"/>
    </w:p>
    <w:p>
      <w:pPr>
        <w:spacing w:line="360" w:lineRule="auto"/>
        <w:ind w:firstLine="420" w:firstLineChars="200"/>
        <w:rPr>
          <w:sz w:val="21"/>
          <w:szCs w:val="21"/>
        </w:rPr>
      </w:pPr>
      <w:r>
        <w:rPr>
          <w:rFonts w:hint="eastAsia"/>
          <w:sz w:val="21"/>
          <w:szCs w:val="21"/>
        </w:rPr>
        <w:t>工程质量必须达到国家工程施工质量验收</w:t>
      </w:r>
      <w:r>
        <w:rPr>
          <w:rFonts w:hint="eastAsia"/>
          <w:b/>
          <w:sz w:val="21"/>
          <w:szCs w:val="21"/>
          <w:u w:val="single"/>
        </w:rPr>
        <w:t xml:space="preserve">     </w:t>
      </w:r>
      <w:r>
        <w:rPr>
          <w:rFonts w:hint="eastAsia"/>
          <w:sz w:val="21"/>
          <w:szCs w:val="21"/>
        </w:rPr>
        <w:t>标准。</w:t>
      </w:r>
    </w:p>
    <w:p>
      <w:pPr>
        <w:keepNext/>
        <w:keepLines/>
        <w:spacing w:line="360" w:lineRule="auto"/>
        <w:ind w:firstLine="420" w:firstLineChars="200"/>
        <w:outlineLvl w:val="3"/>
        <w:rPr>
          <w:b/>
          <w:sz w:val="21"/>
          <w:szCs w:val="21"/>
        </w:rPr>
      </w:pPr>
      <w:bookmarkStart w:id="52" w:name="_Toc503196149"/>
      <w:bookmarkStart w:id="53" w:name="_Toc29282"/>
      <w:bookmarkStart w:id="54" w:name="_Toc500174759"/>
      <w:r>
        <w:rPr>
          <w:rFonts w:hint="eastAsia"/>
          <w:bCs/>
          <w:sz w:val="21"/>
          <w:szCs w:val="21"/>
        </w:rPr>
        <w:t>四、签约合同价与合同价格形式</w:t>
      </w:r>
      <w:bookmarkEnd w:id="52"/>
      <w:bookmarkEnd w:id="53"/>
      <w:bookmarkEnd w:id="54"/>
      <w:r>
        <w:rPr>
          <w:rFonts w:hint="eastAsia"/>
          <w:bCs/>
          <w:sz w:val="21"/>
          <w:szCs w:val="21"/>
        </w:rPr>
        <w:tab/>
      </w:r>
    </w:p>
    <w:p>
      <w:pPr>
        <w:spacing w:line="360" w:lineRule="auto"/>
        <w:ind w:firstLine="420" w:firstLineChars="200"/>
        <w:rPr>
          <w:sz w:val="21"/>
          <w:szCs w:val="21"/>
        </w:rPr>
      </w:pPr>
      <w:r>
        <w:rPr>
          <w:rFonts w:hint="eastAsia"/>
          <w:sz w:val="21"/>
          <w:szCs w:val="21"/>
        </w:rPr>
        <w:t>1.签约合同价为：</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w:t>
      </w:r>
      <w:r>
        <w:rPr>
          <w:rFonts w:hint="eastAsia"/>
          <w:sz w:val="21"/>
          <w:szCs w:val="21"/>
          <w:u w:val="single"/>
        </w:rPr>
        <w:t xml:space="preserve">            </w:t>
      </w:r>
      <w:r>
        <w:rPr>
          <w:rFonts w:hint="eastAsia"/>
          <w:sz w:val="21"/>
          <w:szCs w:val="21"/>
        </w:rPr>
        <w:t>元,其中含暂列金额</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其中：</w:t>
      </w:r>
    </w:p>
    <w:p>
      <w:pPr>
        <w:spacing w:line="360" w:lineRule="auto"/>
        <w:ind w:firstLine="420" w:firstLineChars="200"/>
        <w:rPr>
          <w:sz w:val="21"/>
          <w:szCs w:val="21"/>
        </w:rPr>
      </w:pPr>
      <w:r>
        <w:rPr>
          <w:rFonts w:hint="eastAsia"/>
          <w:sz w:val="21"/>
          <w:szCs w:val="21"/>
        </w:rPr>
        <w:t>（1）安全文明施工费：</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（2）材料和工程设备暂估价金额：</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（3）专业工程暂估价金额：</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（4）暂列金额：</w:t>
      </w:r>
    </w:p>
    <w:p>
      <w:pPr>
        <w:spacing w:line="360" w:lineRule="auto"/>
        <w:ind w:firstLine="420" w:firstLineChars="200"/>
        <w:rPr>
          <w:sz w:val="21"/>
          <w:szCs w:val="21"/>
        </w:rPr>
      </w:pPr>
      <w:r>
        <w:rPr>
          <w:rFonts w:hint="eastAsia"/>
          <w:sz w:val="21"/>
          <w:szCs w:val="21"/>
        </w:rPr>
        <w:t>人民币（大写）</w:t>
      </w:r>
      <w:r>
        <w:rPr>
          <w:rFonts w:hint="eastAsia"/>
          <w:sz w:val="21"/>
          <w:szCs w:val="21"/>
          <w:u w:val="single"/>
        </w:rPr>
        <w:t xml:space="preserve">              </w:t>
      </w:r>
      <w:r>
        <w:rPr>
          <w:rFonts w:hint="eastAsia"/>
          <w:sz w:val="21"/>
          <w:szCs w:val="21"/>
        </w:rPr>
        <w:t xml:space="preserve"> (¥</w:t>
      </w:r>
      <w:r>
        <w:rPr>
          <w:rFonts w:hint="eastAsia"/>
          <w:sz w:val="21"/>
          <w:szCs w:val="21"/>
          <w:u w:val="single"/>
        </w:rPr>
        <w:t xml:space="preserve">          </w:t>
      </w:r>
      <w:r>
        <w:rPr>
          <w:rFonts w:hint="eastAsia"/>
          <w:sz w:val="21"/>
          <w:szCs w:val="21"/>
        </w:rPr>
        <w:t>元)。</w:t>
      </w:r>
    </w:p>
    <w:p>
      <w:pPr>
        <w:spacing w:line="360" w:lineRule="auto"/>
        <w:ind w:firstLine="420" w:firstLineChars="200"/>
        <w:rPr>
          <w:sz w:val="21"/>
          <w:szCs w:val="21"/>
        </w:rPr>
      </w:pPr>
      <w:r>
        <w:rPr>
          <w:rFonts w:hint="eastAsia"/>
          <w:sz w:val="21"/>
          <w:szCs w:val="21"/>
        </w:rPr>
        <w:t>2.合同价格形式：</w:t>
      </w:r>
      <w:r>
        <w:rPr>
          <w:rFonts w:hint="eastAsia"/>
          <w:sz w:val="21"/>
          <w:szCs w:val="21"/>
          <w:u w:val="single"/>
        </w:rPr>
        <w:t xml:space="preserve">          </w:t>
      </w:r>
      <w:r>
        <w:rPr>
          <w:rFonts w:hint="eastAsia"/>
          <w:sz w:val="21"/>
          <w:szCs w:val="21"/>
          <w:u w:val="single"/>
          <w:lang w:val="en-US"/>
        </w:rPr>
        <w:t>总价</w:t>
      </w:r>
      <w:r>
        <w:rPr>
          <w:rFonts w:hint="eastAsia"/>
          <w:sz w:val="21"/>
          <w:szCs w:val="21"/>
          <w:u w:val="single"/>
        </w:rPr>
        <w:t>合同           </w:t>
      </w:r>
      <w:r>
        <w:rPr>
          <w:rFonts w:hint="eastAsia"/>
          <w:sz w:val="21"/>
          <w:szCs w:val="21"/>
        </w:rPr>
        <w:t>。</w:t>
      </w:r>
    </w:p>
    <w:p>
      <w:pPr>
        <w:keepNext/>
        <w:keepLines/>
        <w:spacing w:line="360" w:lineRule="auto"/>
        <w:ind w:firstLine="420" w:firstLineChars="200"/>
        <w:outlineLvl w:val="3"/>
        <w:rPr>
          <w:bCs/>
          <w:sz w:val="21"/>
          <w:szCs w:val="21"/>
        </w:rPr>
      </w:pPr>
      <w:bookmarkStart w:id="55" w:name="_Toc503196150"/>
      <w:bookmarkStart w:id="56" w:name="_Toc500174760"/>
      <w:bookmarkStart w:id="57" w:name="_Toc2117"/>
      <w:r>
        <w:rPr>
          <w:rFonts w:hint="eastAsia"/>
          <w:bCs/>
          <w:sz w:val="21"/>
          <w:szCs w:val="21"/>
        </w:rPr>
        <w:t>五、项目负责人（建造师）</w:t>
      </w:r>
      <w:bookmarkEnd w:id="55"/>
      <w:bookmarkEnd w:id="56"/>
      <w:bookmarkEnd w:id="57"/>
    </w:p>
    <w:p>
      <w:pPr>
        <w:spacing w:line="360" w:lineRule="auto"/>
        <w:ind w:firstLine="420" w:firstLineChars="200"/>
        <w:rPr>
          <w:sz w:val="21"/>
          <w:szCs w:val="21"/>
        </w:rPr>
      </w:pPr>
      <w:r>
        <w:rPr>
          <w:rFonts w:hint="eastAsia"/>
          <w:sz w:val="21"/>
          <w:szCs w:val="21"/>
        </w:rPr>
        <w:t>承包人项目负责人（建造师）：</w:t>
      </w:r>
      <w:r>
        <w:rPr>
          <w:rFonts w:hint="eastAsia"/>
          <w:sz w:val="21"/>
          <w:szCs w:val="21"/>
          <w:u w:val="single"/>
        </w:rPr>
        <w:t xml:space="preserve">                            </w:t>
      </w:r>
      <w:r>
        <w:rPr>
          <w:rFonts w:hint="eastAsia"/>
          <w:sz w:val="21"/>
          <w:szCs w:val="21"/>
        </w:rPr>
        <w:t>。</w:t>
      </w:r>
    </w:p>
    <w:p>
      <w:pPr>
        <w:keepNext/>
        <w:keepLines/>
        <w:spacing w:line="360" w:lineRule="auto"/>
        <w:ind w:firstLine="420" w:firstLineChars="200"/>
        <w:outlineLvl w:val="3"/>
        <w:rPr>
          <w:b/>
          <w:sz w:val="21"/>
          <w:szCs w:val="21"/>
        </w:rPr>
      </w:pPr>
      <w:bookmarkStart w:id="58" w:name="_Toc26073"/>
      <w:bookmarkStart w:id="59" w:name="_Toc503196151"/>
      <w:bookmarkStart w:id="60" w:name="_Toc500174761"/>
      <w:r>
        <w:rPr>
          <w:rFonts w:hint="eastAsia"/>
          <w:bCs/>
          <w:sz w:val="21"/>
          <w:szCs w:val="21"/>
        </w:rPr>
        <w:t>六、合同文件构成</w:t>
      </w:r>
      <w:bookmarkEnd w:id="58"/>
      <w:bookmarkEnd w:id="59"/>
      <w:bookmarkEnd w:id="60"/>
    </w:p>
    <w:p>
      <w:pPr>
        <w:spacing w:line="360" w:lineRule="auto"/>
        <w:ind w:firstLine="420" w:firstLineChars="200"/>
        <w:rPr>
          <w:bCs/>
          <w:sz w:val="21"/>
          <w:szCs w:val="21"/>
        </w:rPr>
      </w:pPr>
      <w:r>
        <w:rPr>
          <w:rFonts w:hint="eastAsia"/>
          <w:bCs/>
          <w:sz w:val="21"/>
          <w:szCs w:val="21"/>
        </w:rPr>
        <w:t>本协议书与下列文件一起构成合同文件：</w:t>
      </w:r>
    </w:p>
    <w:p>
      <w:pPr>
        <w:adjustRightInd w:val="0"/>
        <w:spacing w:line="360" w:lineRule="auto"/>
        <w:ind w:firstLine="420" w:firstLineChars="200"/>
        <w:rPr>
          <w:sz w:val="21"/>
          <w:szCs w:val="21"/>
        </w:rPr>
      </w:pPr>
      <w:r>
        <w:rPr>
          <w:rFonts w:hint="eastAsia"/>
          <w:sz w:val="21"/>
          <w:szCs w:val="21"/>
        </w:rPr>
        <w:t>（1）中标通知书（如果有）；</w:t>
      </w:r>
    </w:p>
    <w:p>
      <w:pPr>
        <w:adjustRightInd w:val="0"/>
        <w:spacing w:line="360" w:lineRule="auto"/>
        <w:ind w:firstLine="420" w:firstLineChars="200"/>
        <w:rPr>
          <w:sz w:val="21"/>
          <w:szCs w:val="21"/>
        </w:rPr>
      </w:pPr>
      <w:r>
        <w:rPr>
          <w:rFonts w:hint="eastAsia"/>
          <w:sz w:val="21"/>
          <w:szCs w:val="21"/>
        </w:rPr>
        <w:t xml:space="preserve">（2）投标函及其附录（如果有）； </w:t>
      </w:r>
    </w:p>
    <w:p>
      <w:pPr>
        <w:adjustRightInd w:val="0"/>
        <w:spacing w:line="360" w:lineRule="auto"/>
        <w:ind w:firstLine="420" w:firstLineChars="200"/>
        <w:rPr>
          <w:sz w:val="21"/>
          <w:szCs w:val="21"/>
        </w:rPr>
      </w:pPr>
      <w:r>
        <w:rPr>
          <w:rFonts w:hint="eastAsia"/>
          <w:sz w:val="21"/>
          <w:szCs w:val="21"/>
        </w:rPr>
        <w:t>（3）专用合同条款及其附件；</w:t>
      </w:r>
    </w:p>
    <w:p>
      <w:pPr>
        <w:adjustRightInd w:val="0"/>
        <w:spacing w:line="360" w:lineRule="auto"/>
        <w:ind w:firstLine="420" w:firstLineChars="200"/>
        <w:rPr>
          <w:sz w:val="21"/>
          <w:szCs w:val="21"/>
        </w:rPr>
      </w:pPr>
      <w:r>
        <w:rPr>
          <w:rFonts w:hint="eastAsia"/>
          <w:sz w:val="21"/>
          <w:szCs w:val="21"/>
        </w:rPr>
        <w:t>（4）通用合同条款；</w:t>
      </w:r>
    </w:p>
    <w:p>
      <w:pPr>
        <w:adjustRightInd w:val="0"/>
        <w:spacing w:line="360" w:lineRule="auto"/>
        <w:ind w:firstLine="420" w:firstLineChars="200"/>
        <w:rPr>
          <w:sz w:val="21"/>
          <w:szCs w:val="21"/>
        </w:rPr>
      </w:pPr>
      <w:r>
        <w:rPr>
          <w:rFonts w:hint="eastAsia"/>
          <w:sz w:val="21"/>
          <w:szCs w:val="21"/>
        </w:rPr>
        <w:t>（5）技术标准和要求；</w:t>
      </w:r>
    </w:p>
    <w:p>
      <w:pPr>
        <w:adjustRightInd w:val="0"/>
        <w:spacing w:line="360" w:lineRule="auto"/>
        <w:ind w:firstLine="420" w:firstLineChars="200"/>
        <w:rPr>
          <w:sz w:val="21"/>
          <w:szCs w:val="21"/>
        </w:rPr>
      </w:pPr>
      <w:r>
        <w:rPr>
          <w:rFonts w:hint="eastAsia"/>
          <w:sz w:val="21"/>
          <w:szCs w:val="21"/>
        </w:rPr>
        <w:t>（6）图纸；</w:t>
      </w:r>
    </w:p>
    <w:p>
      <w:pPr>
        <w:adjustRightInd w:val="0"/>
        <w:spacing w:line="360" w:lineRule="auto"/>
        <w:ind w:firstLine="420" w:firstLineChars="200"/>
        <w:rPr>
          <w:sz w:val="21"/>
          <w:szCs w:val="21"/>
        </w:rPr>
      </w:pPr>
      <w:r>
        <w:rPr>
          <w:rFonts w:hint="eastAsia"/>
          <w:sz w:val="21"/>
          <w:szCs w:val="21"/>
        </w:rPr>
        <w:t>（7）已标价工程量清单或预算书；</w:t>
      </w:r>
    </w:p>
    <w:p>
      <w:pPr>
        <w:adjustRightInd w:val="0"/>
        <w:spacing w:line="360" w:lineRule="auto"/>
        <w:ind w:firstLine="420" w:firstLineChars="200"/>
        <w:rPr>
          <w:sz w:val="21"/>
          <w:szCs w:val="21"/>
        </w:rPr>
      </w:pPr>
      <w:r>
        <w:rPr>
          <w:rFonts w:hint="eastAsia"/>
          <w:sz w:val="21"/>
          <w:szCs w:val="21"/>
        </w:rPr>
        <w:t>（8）其他合同文件。</w:t>
      </w:r>
    </w:p>
    <w:p>
      <w:pPr>
        <w:adjustRightInd w:val="0"/>
        <w:spacing w:line="360" w:lineRule="auto"/>
        <w:ind w:firstLine="420" w:firstLineChars="200"/>
        <w:rPr>
          <w:sz w:val="21"/>
          <w:szCs w:val="21"/>
        </w:rPr>
      </w:pPr>
      <w:r>
        <w:rPr>
          <w:rFonts w:hint="eastAsia"/>
          <w:sz w:val="21"/>
          <w:szCs w:val="21"/>
        </w:rPr>
        <w:t>在合同订立及履行过程中形成的与合同有关的文件均构成合同文件组成部分。</w:t>
      </w:r>
    </w:p>
    <w:p>
      <w:pPr>
        <w:adjustRightInd w:val="0"/>
        <w:spacing w:line="360" w:lineRule="auto"/>
        <w:ind w:firstLine="420" w:firstLineChars="200"/>
        <w:rPr>
          <w:sz w:val="21"/>
          <w:szCs w:val="21"/>
        </w:rPr>
      </w:pPr>
      <w:r>
        <w:rPr>
          <w:rFonts w:hint="eastAsia"/>
          <w:sz w:val="21"/>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360" w:lineRule="auto"/>
        <w:ind w:firstLine="420" w:firstLineChars="200"/>
        <w:outlineLvl w:val="3"/>
        <w:rPr>
          <w:sz w:val="21"/>
          <w:szCs w:val="21"/>
        </w:rPr>
      </w:pPr>
      <w:bookmarkStart w:id="61" w:name="_Toc503196152"/>
      <w:bookmarkStart w:id="62" w:name="_Toc25110"/>
      <w:bookmarkStart w:id="63" w:name="_Toc500174762"/>
      <w:r>
        <w:rPr>
          <w:rFonts w:hint="eastAsia"/>
          <w:bCs/>
          <w:sz w:val="21"/>
          <w:szCs w:val="21"/>
        </w:rPr>
        <w:t>七、承诺</w:t>
      </w:r>
      <w:bookmarkEnd w:id="61"/>
      <w:bookmarkEnd w:id="62"/>
      <w:bookmarkEnd w:id="63"/>
    </w:p>
    <w:p>
      <w:pPr>
        <w:spacing w:line="360" w:lineRule="auto"/>
        <w:ind w:firstLine="420" w:firstLineChars="200"/>
        <w:rPr>
          <w:bCs/>
          <w:sz w:val="21"/>
          <w:szCs w:val="21"/>
        </w:rPr>
      </w:pPr>
      <w:r>
        <w:rPr>
          <w:rFonts w:hint="eastAsia"/>
          <w:bCs/>
          <w:sz w:val="21"/>
          <w:szCs w:val="21"/>
        </w:rPr>
        <w:t>1.发包人承诺按照法律规定履行项目审批手续、筹集工程建设资金并按照合同约定的期限和方式支付合同价款。</w:t>
      </w:r>
    </w:p>
    <w:p>
      <w:pPr>
        <w:spacing w:line="360" w:lineRule="auto"/>
        <w:ind w:firstLine="420" w:firstLineChars="200"/>
        <w:rPr>
          <w:bCs/>
          <w:sz w:val="21"/>
          <w:szCs w:val="21"/>
        </w:rPr>
      </w:pPr>
      <w:r>
        <w:rPr>
          <w:rFonts w:hint="eastAsia"/>
          <w:bCs/>
          <w:sz w:val="21"/>
          <w:szCs w:val="21"/>
        </w:rPr>
        <w:t>2.承包人承诺按照法律规定及合同约定组织完成工程施工，确保工程质量和安全，不进行转包及违法分包，并在缺陷责任期及保修期内承担相应的工程维修责任。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bCs/>
          <w:sz w:val="21"/>
          <w:szCs w:val="21"/>
        </w:rPr>
      </w:pPr>
      <w:r>
        <w:rPr>
          <w:rFonts w:hint="eastAsia"/>
          <w:bCs/>
          <w:sz w:val="21"/>
          <w:szCs w:val="21"/>
        </w:rPr>
        <w:t>3.发包人和承包人通过招投标形式签订合同的，双方理解并承诺不再就同一工程另行签订与合同实质性内容相背离的协议。</w:t>
      </w:r>
    </w:p>
    <w:p>
      <w:pPr>
        <w:spacing w:line="360" w:lineRule="auto"/>
        <w:ind w:firstLine="420" w:firstLineChars="200"/>
        <w:rPr>
          <w:sz w:val="21"/>
          <w:szCs w:val="21"/>
        </w:rPr>
      </w:pPr>
      <w:r>
        <w:rPr>
          <w:rFonts w:hint="eastAsia"/>
          <w:sz w:val="21"/>
          <w:szCs w:val="21"/>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pPr>
        <w:spacing w:line="360" w:lineRule="auto"/>
        <w:ind w:firstLine="420" w:firstLineChars="200"/>
        <w:rPr>
          <w:bCs/>
          <w:sz w:val="21"/>
          <w:szCs w:val="21"/>
        </w:rPr>
      </w:pPr>
      <w:r>
        <w:rPr>
          <w:rFonts w:hint="eastAsia"/>
          <w:sz w:val="21"/>
          <w:szCs w:val="21"/>
        </w:rPr>
        <w:t>八、词语含义</w:t>
      </w:r>
    </w:p>
    <w:p>
      <w:pPr>
        <w:spacing w:line="360" w:lineRule="auto"/>
        <w:ind w:firstLine="420" w:firstLineChars="200"/>
        <w:rPr>
          <w:bCs/>
          <w:sz w:val="21"/>
          <w:szCs w:val="21"/>
        </w:rPr>
      </w:pPr>
      <w:r>
        <w:rPr>
          <w:rFonts w:hint="eastAsia"/>
          <w:bCs/>
          <w:sz w:val="21"/>
          <w:szCs w:val="21"/>
        </w:rPr>
        <w:t>本协议书中词语含义与第二部分通用合同条款中赋予的含义相同。</w:t>
      </w:r>
    </w:p>
    <w:p>
      <w:pPr>
        <w:keepNext/>
        <w:keepLines/>
        <w:spacing w:line="360" w:lineRule="auto"/>
        <w:ind w:firstLine="420" w:firstLineChars="200"/>
        <w:outlineLvl w:val="3"/>
        <w:rPr>
          <w:b/>
          <w:sz w:val="21"/>
          <w:szCs w:val="21"/>
        </w:rPr>
      </w:pPr>
      <w:bookmarkStart w:id="64" w:name="_Toc500174763"/>
      <w:bookmarkStart w:id="65" w:name="_Toc503196153"/>
      <w:bookmarkStart w:id="66" w:name="_Toc5731"/>
      <w:r>
        <w:rPr>
          <w:rFonts w:hint="eastAsia"/>
          <w:bCs/>
          <w:sz w:val="21"/>
          <w:szCs w:val="21"/>
        </w:rPr>
        <w:t>九、签订时间</w:t>
      </w:r>
      <w:bookmarkEnd w:id="64"/>
      <w:bookmarkEnd w:id="65"/>
      <w:bookmarkEnd w:id="66"/>
    </w:p>
    <w:p>
      <w:pPr>
        <w:spacing w:line="360" w:lineRule="auto"/>
        <w:ind w:firstLine="420" w:firstLineChars="200"/>
        <w:rPr>
          <w:bCs/>
          <w:sz w:val="21"/>
          <w:szCs w:val="21"/>
        </w:rPr>
      </w:pPr>
      <w:r>
        <w:rPr>
          <w:rFonts w:hint="eastAsia"/>
          <w:bCs/>
          <w:sz w:val="21"/>
          <w:szCs w:val="21"/>
        </w:rPr>
        <w:t>本合同于</w:t>
      </w:r>
      <w:r>
        <w:rPr>
          <w:rFonts w:hint="eastAsia"/>
          <w:bCs/>
          <w:sz w:val="21"/>
          <w:szCs w:val="21"/>
          <w:u w:val="single"/>
        </w:rPr>
        <w:t xml:space="preserve">         </w:t>
      </w:r>
      <w:r>
        <w:rPr>
          <w:rFonts w:hint="eastAsia"/>
          <w:bCs/>
          <w:sz w:val="21"/>
          <w:szCs w:val="21"/>
        </w:rPr>
        <w:t>年</w:t>
      </w:r>
      <w:r>
        <w:rPr>
          <w:rFonts w:hint="eastAsia"/>
          <w:bCs/>
          <w:sz w:val="21"/>
          <w:szCs w:val="21"/>
          <w:u w:val="single"/>
        </w:rPr>
        <w:t xml:space="preserve">    </w:t>
      </w:r>
      <w:r>
        <w:rPr>
          <w:rFonts w:hint="eastAsia"/>
          <w:bCs/>
          <w:sz w:val="21"/>
          <w:szCs w:val="21"/>
        </w:rPr>
        <w:t>月</w:t>
      </w:r>
      <w:r>
        <w:rPr>
          <w:rFonts w:hint="eastAsia"/>
          <w:bCs/>
          <w:sz w:val="21"/>
          <w:szCs w:val="21"/>
          <w:u w:val="single"/>
        </w:rPr>
        <w:t xml:space="preserve">    </w:t>
      </w:r>
      <w:r>
        <w:rPr>
          <w:rFonts w:hint="eastAsia"/>
          <w:bCs/>
          <w:sz w:val="21"/>
          <w:szCs w:val="21"/>
        </w:rPr>
        <w:t>日签订。</w:t>
      </w:r>
    </w:p>
    <w:p>
      <w:pPr>
        <w:keepNext/>
        <w:keepLines/>
        <w:spacing w:line="360" w:lineRule="auto"/>
        <w:ind w:firstLine="420" w:firstLineChars="200"/>
        <w:outlineLvl w:val="3"/>
        <w:rPr>
          <w:b/>
          <w:sz w:val="21"/>
          <w:szCs w:val="21"/>
        </w:rPr>
      </w:pPr>
      <w:bookmarkStart w:id="67" w:name="_Toc503196154"/>
      <w:bookmarkStart w:id="68" w:name="_Toc500174764"/>
      <w:bookmarkStart w:id="69" w:name="_Toc1694"/>
      <w:r>
        <w:rPr>
          <w:rFonts w:hint="eastAsia"/>
          <w:bCs/>
          <w:sz w:val="21"/>
          <w:szCs w:val="21"/>
        </w:rPr>
        <w:t>十、签订地点</w:t>
      </w:r>
      <w:bookmarkEnd w:id="67"/>
      <w:bookmarkEnd w:id="68"/>
      <w:bookmarkEnd w:id="69"/>
    </w:p>
    <w:p>
      <w:pPr>
        <w:spacing w:line="360" w:lineRule="auto"/>
        <w:ind w:firstLine="420" w:firstLineChars="200"/>
        <w:rPr>
          <w:bCs/>
          <w:sz w:val="21"/>
          <w:szCs w:val="21"/>
        </w:rPr>
      </w:pPr>
      <w:r>
        <w:rPr>
          <w:rFonts w:hint="eastAsia"/>
          <w:bCs/>
          <w:sz w:val="21"/>
          <w:szCs w:val="21"/>
        </w:rPr>
        <w:t>本合同在</w:t>
      </w:r>
      <w:r>
        <w:rPr>
          <w:rFonts w:hint="eastAsia"/>
          <w:bCs/>
          <w:sz w:val="21"/>
          <w:szCs w:val="21"/>
          <w:u w:val="single"/>
        </w:rPr>
        <w:t xml:space="preserve">                                    </w:t>
      </w:r>
      <w:r>
        <w:rPr>
          <w:rFonts w:hint="eastAsia"/>
          <w:bCs/>
          <w:sz w:val="21"/>
          <w:szCs w:val="21"/>
        </w:rPr>
        <w:t>签订。</w:t>
      </w:r>
    </w:p>
    <w:p>
      <w:pPr>
        <w:keepNext/>
        <w:keepLines/>
        <w:spacing w:line="360" w:lineRule="auto"/>
        <w:ind w:firstLine="420" w:firstLineChars="200"/>
        <w:outlineLvl w:val="3"/>
        <w:rPr>
          <w:b/>
          <w:sz w:val="21"/>
          <w:szCs w:val="21"/>
        </w:rPr>
      </w:pPr>
      <w:bookmarkStart w:id="70" w:name="_Toc503196155"/>
      <w:bookmarkStart w:id="71" w:name="_Toc13812"/>
      <w:bookmarkStart w:id="72" w:name="_Toc500174765"/>
      <w:r>
        <w:rPr>
          <w:rFonts w:hint="eastAsia"/>
          <w:bCs/>
          <w:sz w:val="21"/>
          <w:szCs w:val="21"/>
        </w:rPr>
        <w:t>十一、补充协议</w:t>
      </w:r>
      <w:bookmarkEnd w:id="70"/>
      <w:bookmarkEnd w:id="71"/>
      <w:bookmarkEnd w:id="72"/>
    </w:p>
    <w:p>
      <w:pPr>
        <w:spacing w:line="360" w:lineRule="auto"/>
        <w:ind w:firstLine="420" w:firstLineChars="200"/>
        <w:rPr>
          <w:b/>
          <w:bCs/>
          <w:sz w:val="21"/>
          <w:szCs w:val="21"/>
        </w:rPr>
      </w:pPr>
      <w:r>
        <w:rPr>
          <w:rFonts w:hint="eastAsia"/>
          <w:bCs/>
          <w:sz w:val="21"/>
          <w:szCs w:val="21"/>
        </w:rPr>
        <w:t>合同未尽事宜，合同当事人另行签订补充协议，补充协议是合同的组成部分。</w:t>
      </w:r>
    </w:p>
    <w:p>
      <w:pPr>
        <w:keepNext/>
        <w:keepLines/>
        <w:spacing w:line="360" w:lineRule="auto"/>
        <w:ind w:firstLine="420" w:firstLineChars="200"/>
        <w:outlineLvl w:val="3"/>
        <w:rPr>
          <w:b/>
          <w:sz w:val="21"/>
          <w:szCs w:val="21"/>
        </w:rPr>
      </w:pPr>
      <w:bookmarkStart w:id="73" w:name="_Toc500174766"/>
      <w:bookmarkStart w:id="74" w:name="_Toc503196156"/>
      <w:bookmarkStart w:id="75" w:name="_Toc29072"/>
      <w:r>
        <w:rPr>
          <w:rFonts w:hint="eastAsia"/>
          <w:bCs/>
          <w:sz w:val="21"/>
          <w:szCs w:val="21"/>
        </w:rPr>
        <w:t>十二、合同生效</w:t>
      </w:r>
      <w:bookmarkEnd w:id="73"/>
      <w:bookmarkEnd w:id="74"/>
      <w:bookmarkEnd w:id="75"/>
    </w:p>
    <w:p>
      <w:pPr>
        <w:spacing w:line="360" w:lineRule="auto"/>
        <w:ind w:firstLine="420" w:firstLineChars="200"/>
        <w:rPr>
          <w:bCs/>
          <w:sz w:val="21"/>
          <w:szCs w:val="21"/>
        </w:rPr>
      </w:pPr>
      <w:r>
        <w:rPr>
          <w:rFonts w:hint="eastAsia"/>
          <w:bCs/>
          <w:sz w:val="21"/>
          <w:szCs w:val="21"/>
        </w:rPr>
        <w:t>本合同自</w:t>
      </w:r>
      <w:r>
        <w:rPr>
          <w:rFonts w:hint="eastAsia"/>
          <w:bCs/>
          <w:sz w:val="21"/>
          <w:szCs w:val="21"/>
          <w:u w:val="single"/>
        </w:rPr>
        <w:t xml:space="preserve">  </w:t>
      </w:r>
      <w:r>
        <w:rPr>
          <w:rFonts w:hint="eastAsia"/>
          <w:sz w:val="21"/>
          <w:szCs w:val="21"/>
          <w:u w:val="single"/>
        </w:rPr>
        <w:t>签字、盖章</w:t>
      </w:r>
      <w:r>
        <w:rPr>
          <w:rFonts w:hint="eastAsia"/>
          <w:bCs/>
          <w:sz w:val="21"/>
          <w:szCs w:val="21"/>
          <w:u w:val="single"/>
        </w:rPr>
        <w:t xml:space="preserve"> </w:t>
      </w:r>
      <w:r>
        <w:rPr>
          <w:rFonts w:hint="eastAsia"/>
          <w:bCs/>
          <w:sz w:val="21"/>
          <w:szCs w:val="21"/>
        </w:rPr>
        <w:t>生效。</w:t>
      </w:r>
    </w:p>
    <w:p>
      <w:pPr>
        <w:keepNext/>
        <w:keepLines/>
        <w:spacing w:line="360" w:lineRule="auto"/>
        <w:ind w:firstLine="420" w:firstLineChars="200"/>
        <w:outlineLvl w:val="3"/>
        <w:rPr>
          <w:b/>
          <w:sz w:val="21"/>
          <w:szCs w:val="21"/>
        </w:rPr>
      </w:pPr>
      <w:bookmarkStart w:id="76" w:name="_Toc17624"/>
      <w:bookmarkStart w:id="77" w:name="_Toc500174767"/>
      <w:bookmarkStart w:id="78" w:name="_Toc503196157"/>
      <w:r>
        <w:rPr>
          <w:rFonts w:hint="eastAsia"/>
          <w:bCs/>
          <w:sz w:val="21"/>
          <w:szCs w:val="21"/>
        </w:rPr>
        <w:t>十三、合同份数</w:t>
      </w:r>
      <w:bookmarkEnd w:id="76"/>
      <w:bookmarkEnd w:id="77"/>
      <w:bookmarkEnd w:id="78"/>
    </w:p>
    <w:p>
      <w:pPr>
        <w:spacing w:line="360" w:lineRule="auto"/>
        <w:ind w:firstLine="420" w:firstLineChars="200"/>
        <w:rPr>
          <w:bCs/>
          <w:sz w:val="21"/>
          <w:szCs w:val="21"/>
        </w:rPr>
      </w:pPr>
      <w:r>
        <w:rPr>
          <w:rFonts w:hint="eastAsia"/>
          <w:bCs/>
          <w:sz w:val="21"/>
          <w:szCs w:val="21"/>
        </w:rPr>
        <w:t>本合同一式</w:t>
      </w:r>
      <w:r>
        <w:rPr>
          <w:rFonts w:hint="eastAsia"/>
          <w:bCs/>
          <w:sz w:val="21"/>
          <w:szCs w:val="21"/>
          <w:u w:val="single"/>
        </w:rPr>
        <w:t xml:space="preserve"> 拾 </w:t>
      </w:r>
      <w:r>
        <w:rPr>
          <w:rFonts w:hint="eastAsia"/>
          <w:bCs/>
          <w:sz w:val="21"/>
          <w:szCs w:val="21"/>
        </w:rPr>
        <w:t>份，均具有同等法律效力，发包人执</w:t>
      </w:r>
      <w:r>
        <w:rPr>
          <w:rFonts w:hint="eastAsia"/>
          <w:bCs/>
          <w:sz w:val="21"/>
          <w:szCs w:val="21"/>
          <w:u w:val="single"/>
        </w:rPr>
        <w:t xml:space="preserve"> 肆 </w:t>
      </w:r>
      <w:r>
        <w:rPr>
          <w:rFonts w:hint="eastAsia"/>
          <w:bCs/>
          <w:sz w:val="21"/>
          <w:szCs w:val="21"/>
        </w:rPr>
        <w:t>份，承包人执</w:t>
      </w:r>
      <w:r>
        <w:rPr>
          <w:rFonts w:hint="eastAsia"/>
          <w:bCs/>
          <w:sz w:val="21"/>
          <w:szCs w:val="21"/>
          <w:u w:val="single"/>
        </w:rPr>
        <w:t xml:space="preserve"> 肆 </w:t>
      </w:r>
      <w:r>
        <w:rPr>
          <w:rFonts w:hint="eastAsia"/>
          <w:bCs/>
          <w:sz w:val="21"/>
          <w:szCs w:val="21"/>
        </w:rPr>
        <w:t>份，代理机构执</w:t>
      </w:r>
      <w:r>
        <w:rPr>
          <w:rFonts w:hint="eastAsia"/>
          <w:bCs/>
          <w:sz w:val="21"/>
          <w:szCs w:val="21"/>
          <w:u w:val="single"/>
        </w:rPr>
        <w:t xml:space="preserve"> 壹 </w:t>
      </w:r>
      <w:r>
        <w:rPr>
          <w:rFonts w:hint="eastAsia"/>
          <w:bCs/>
          <w:sz w:val="21"/>
          <w:szCs w:val="21"/>
        </w:rPr>
        <w:t>份，公管局执</w:t>
      </w:r>
      <w:r>
        <w:rPr>
          <w:rFonts w:hint="eastAsia"/>
          <w:bCs/>
          <w:sz w:val="21"/>
          <w:szCs w:val="21"/>
          <w:u w:val="single"/>
        </w:rPr>
        <w:t xml:space="preserve"> 壹 </w:t>
      </w:r>
      <w:r>
        <w:rPr>
          <w:rFonts w:hint="eastAsia"/>
          <w:bCs/>
          <w:sz w:val="21"/>
          <w:szCs w:val="21"/>
        </w:rPr>
        <w:t>份。</w:t>
      </w:r>
    </w:p>
    <w:p>
      <w:pPr>
        <w:spacing w:line="360" w:lineRule="auto"/>
        <w:ind w:firstLine="200"/>
        <w:rPr>
          <w:bCs/>
          <w:sz w:val="21"/>
          <w:szCs w:val="21"/>
        </w:rPr>
      </w:pPr>
    </w:p>
    <w:p>
      <w:pPr>
        <w:spacing w:line="360" w:lineRule="auto"/>
        <w:ind w:firstLine="420" w:firstLineChars="200"/>
        <w:rPr>
          <w:sz w:val="21"/>
          <w:szCs w:val="21"/>
        </w:rPr>
      </w:pPr>
      <w:r>
        <w:rPr>
          <w:rFonts w:hint="eastAsia"/>
          <w:sz w:val="21"/>
          <w:szCs w:val="21"/>
        </w:rPr>
        <w:t>发包人：  (公章)                      承包人：  (公章)</w:t>
      </w:r>
    </w:p>
    <w:p>
      <w:pPr>
        <w:spacing w:line="360" w:lineRule="auto"/>
        <w:ind w:firstLine="420" w:firstLineChars="200"/>
        <w:rPr>
          <w:sz w:val="21"/>
          <w:szCs w:val="21"/>
          <w:u w:val="single"/>
        </w:rPr>
      </w:pPr>
      <w:r>
        <w:rPr>
          <w:rFonts w:hint="eastAsia"/>
          <w:sz w:val="21"/>
          <w:szCs w:val="21"/>
        </w:rPr>
        <w:t xml:space="preserve">                                 </w:t>
      </w:r>
    </w:p>
    <w:p>
      <w:pPr>
        <w:spacing w:line="360" w:lineRule="auto"/>
        <w:ind w:firstLine="420" w:firstLineChars="200"/>
        <w:rPr>
          <w:sz w:val="21"/>
          <w:szCs w:val="21"/>
        </w:rPr>
      </w:pPr>
      <w:r>
        <w:rPr>
          <w:rFonts w:hint="eastAsia"/>
          <w:sz w:val="21"/>
          <w:szCs w:val="21"/>
        </w:rPr>
        <w:t>法定代表人或其委托代理人：            法定代表人或其委托代理人：</w:t>
      </w:r>
    </w:p>
    <w:p>
      <w:pPr>
        <w:spacing w:line="360" w:lineRule="auto"/>
        <w:ind w:firstLine="420" w:firstLineChars="200"/>
        <w:rPr>
          <w:sz w:val="21"/>
          <w:szCs w:val="21"/>
        </w:rPr>
      </w:pPr>
      <w:r>
        <w:rPr>
          <w:rFonts w:hint="eastAsia"/>
          <w:sz w:val="21"/>
          <w:szCs w:val="21"/>
        </w:rPr>
        <w:t>（签字）                             （签字）</w:t>
      </w:r>
    </w:p>
    <w:p>
      <w:pPr>
        <w:spacing w:line="360" w:lineRule="auto"/>
        <w:ind w:firstLine="420" w:firstLineChars="200"/>
        <w:rPr>
          <w:sz w:val="21"/>
          <w:szCs w:val="21"/>
          <w:u w:val="single"/>
        </w:rPr>
      </w:pPr>
    </w:p>
    <w:p>
      <w:pPr>
        <w:tabs>
          <w:tab w:val="left" w:pos="4410"/>
        </w:tabs>
        <w:spacing w:line="360" w:lineRule="auto"/>
        <w:ind w:firstLine="420" w:firstLineChars="200"/>
        <w:rPr>
          <w:sz w:val="21"/>
          <w:szCs w:val="21"/>
        </w:rPr>
      </w:pPr>
      <w:r>
        <w:rPr>
          <w:rFonts w:hint="eastAsia"/>
          <w:sz w:val="21"/>
          <w:szCs w:val="21"/>
        </w:rPr>
        <w:t>组织机构代码：</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组织机构代码：</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地  址：</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地  址：</w:t>
      </w:r>
      <w:r>
        <w:rPr>
          <w:rFonts w:hint="eastAsia"/>
          <w:sz w:val="21"/>
          <w:szCs w:val="21"/>
          <w:u w:val="single"/>
        </w:rPr>
        <w:t xml:space="preserve">               </w:t>
      </w:r>
      <w:r>
        <w:rPr>
          <w:sz w:val="21"/>
          <w:szCs w:val="21"/>
          <w:u w:val="single"/>
        </w:rPr>
        <w:t xml:space="preserve"> </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邮政编码：</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rPr>
        <w:t xml:space="preserve">           邮政编码：</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法定代表人：</w:t>
      </w:r>
      <w:r>
        <w:rPr>
          <w:rFonts w:hint="eastAsia"/>
          <w:sz w:val="21"/>
          <w:szCs w:val="21"/>
          <w:u w:val="single"/>
        </w:rPr>
        <w:t xml:space="preserve">           </w:t>
      </w:r>
      <w:r>
        <w:rPr>
          <w:rFonts w:hint="eastAsia"/>
          <w:sz w:val="21"/>
          <w:szCs w:val="21"/>
        </w:rPr>
        <w:t xml:space="preserve">           法定代表人：</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委托代理人：</w:t>
      </w:r>
      <w:r>
        <w:rPr>
          <w:rFonts w:hint="eastAsia"/>
          <w:sz w:val="21"/>
          <w:szCs w:val="21"/>
          <w:u w:val="single"/>
        </w:rPr>
        <w:t xml:space="preserve">               </w:t>
      </w:r>
      <w:r>
        <w:rPr>
          <w:rFonts w:hint="eastAsia"/>
          <w:sz w:val="21"/>
          <w:szCs w:val="21"/>
        </w:rPr>
        <w:t xml:space="preserve">           委托代理人：</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电  话：</w:t>
      </w:r>
      <w:r>
        <w:rPr>
          <w:rFonts w:hint="eastAsia"/>
          <w:sz w:val="21"/>
          <w:szCs w:val="21"/>
          <w:u w:val="single"/>
        </w:rPr>
        <w:t xml:space="preserve">                   </w:t>
      </w:r>
      <w:r>
        <w:rPr>
          <w:rFonts w:hint="eastAsia"/>
          <w:sz w:val="21"/>
          <w:szCs w:val="21"/>
        </w:rPr>
        <w:t xml:space="preserve">           电  话：</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传  真：</w:t>
      </w:r>
      <w:r>
        <w:rPr>
          <w:rFonts w:hint="eastAsia"/>
          <w:sz w:val="21"/>
          <w:szCs w:val="21"/>
          <w:u w:val="single"/>
        </w:rPr>
        <w:t xml:space="preserve">                   </w:t>
      </w:r>
      <w:r>
        <w:rPr>
          <w:rFonts w:hint="eastAsia"/>
          <w:sz w:val="21"/>
          <w:szCs w:val="21"/>
        </w:rPr>
        <w:t xml:space="preserve">           传  真：</w:t>
      </w:r>
      <w:r>
        <w:rPr>
          <w:rFonts w:hint="eastAsia"/>
          <w:sz w:val="21"/>
          <w:szCs w:val="21"/>
          <w:u w:val="single"/>
        </w:rPr>
        <w:t xml:space="preserve">                   </w:t>
      </w:r>
    </w:p>
    <w:p>
      <w:pPr>
        <w:spacing w:line="360" w:lineRule="auto"/>
        <w:ind w:firstLine="420" w:firstLineChars="200"/>
        <w:rPr>
          <w:sz w:val="21"/>
          <w:szCs w:val="21"/>
        </w:rPr>
      </w:pPr>
      <w:r>
        <w:rPr>
          <w:rFonts w:hint="eastAsia"/>
          <w:sz w:val="21"/>
          <w:szCs w:val="21"/>
        </w:rPr>
        <w:t>电子信箱：</w:t>
      </w:r>
      <w:r>
        <w:rPr>
          <w:rFonts w:hint="eastAsia"/>
          <w:sz w:val="21"/>
          <w:szCs w:val="21"/>
          <w:u w:val="single"/>
        </w:rPr>
        <w:t xml:space="preserve">                 </w:t>
      </w:r>
      <w:r>
        <w:rPr>
          <w:rFonts w:hint="eastAsia"/>
          <w:sz w:val="21"/>
          <w:szCs w:val="21"/>
        </w:rPr>
        <w:t xml:space="preserve">           电子信箱：</w:t>
      </w:r>
      <w:r>
        <w:rPr>
          <w:rFonts w:hint="eastAsia"/>
          <w:sz w:val="21"/>
          <w:szCs w:val="21"/>
          <w:u w:val="single"/>
        </w:rPr>
        <w:t xml:space="preserve">                   </w:t>
      </w:r>
    </w:p>
    <w:p>
      <w:pPr>
        <w:spacing w:line="360" w:lineRule="auto"/>
        <w:ind w:firstLine="420" w:firstLineChars="200"/>
        <w:rPr>
          <w:sz w:val="21"/>
          <w:szCs w:val="21"/>
        </w:rPr>
      </w:pPr>
      <w:r>
        <w:rPr>
          <w:rFonts w:hint="eastAsia"/>
          <w:sz w:val="21"/>
          <w:szCs w:val="21"/>
        </w:rPr>
        <w:t>开户银行：</w:t>
      </w:r>
      <w:r>
        <w:rPr>
          <w:rFonts w:hint="eastAsia"/>
          <w:sz w:val="21"/>
          <w:szCs w:val="21"/>
          <w:u w:val="single"/>
        </w:rPr>
        <w:t xml:space="preserve">                 </w:t>
      </w:r>
      <w:r>
        <w:rPr>
          <w:rFonts w:hint="eastAsia"/>
          <w:sz w:val="21"/>
          <w:szCs w:val="21"/>
        </w:rPr>
        <w:t xml:space="preserve">           开户银行：</w:t>
      </w:r>
      <w:r>
        <w:rPr>
          <w:rFonts w:hint="eastAsia"/>
          <w:sz w:val="21"/>
          <w:szCs w:val="21"/>
          <w:u w:val="single"/>
        </w:rPr>
        <w:t xml:space="preserve">                   </w:t>
      </w:r>
    </w:p>
    <w:p>
      <w:pPr>
        <w:spacing w:line="360" w:lineRule="auto"/>
        <w:ind w:firstLine="420" w:firstLineChars="200"/>
        <w:rPr>
          <w:sz w:val="21"/>
          <w:szCs w:val="21"/>
          <w:u w:val="single"/>
        </w:rPr>
      </w:pPr>
      <w:r>
        <w:rPr>
          <w:rFonts w:hint="eastAsia"/>
          <w:sz w:val="21"/>
          <w:szCs w:val="21"/>
        </w:rPr>
        <w:t>账  号：</w:t>
      </w:r>
      <w:r>
        <w:rPr>
          <w:rFonts w:hint="eastAsia"/>
          <w:sz w:val="21"/>
          <w:szCs w:val="21"/>
          <w:u w:val="single"/>
        </w:rPr>
        <w:t xml:space="preserve">                 </w:t>
      </w:r>
      <w:r>
        <w:rPr>
          <w:rFonts w:hint="eastAsia"/>
          <w:sz w:val="21"/>
          <w:szCs w:val="21"/>
        </w:rPr>
        <w:t xml:space="preserve">           账  号：</w:t>
      </w:r>
      <w:r>
        <w:rPr>
          <w:rFonts w:hint="eastAsia"/>
          <w:sz w:val="21"/>
          <w:szCs w:val="21"/>
          <w:u w:val="single"/>
        </w:rPr>
        <w:t xml:space="preserve"> </w:t>
      </w:r>
      <w:r>
        <w:rPr>
          <w:sz w:val="21"/>
          <w:szCs w:val="21"/>
          <w:u w:val="single"/>
        </w:rPr>
        <w:t xml:space="preserve">                    </w:t>
      </w:r>
    </w:p>
    <w:p>
      <w:pPr>
        <w:spacing w:line="360" w:lineRule="auto"/>
        <w:ind w:firstLine="4410" w:firstLineChars="2100"/>
        <w:rPr>
          <w:sz w:val="21"/>
          <w:szCs w:val="21"/>
        </w:rPr>
      </w:pPr>
    </w:p>
    <w:p>
      <w:pPr>
        <w:spacing w:line="360" w:lineRule="auto"/>
        <w:rPr>
          <w:sz w:val="21"/>
          <w:szCs w:val="21"/>
        </w:rPr>
      </w:pPr>
      <w:r>
        <w:rPr>
          <w:rFonts w:hint="eastAsia"/>
          <w:sz w:val="21"/>
          <w:szCs w:val="21"/>
        </w:rPr>
        <w:t xml:space="preserve"> </w:t>
      </w:r>
    </w:p>
    <w:p>
      <w:pPr>
        <w:widowControl/>
        <w:autoSpaceDE/>
        <w:autoSpaceDN/>
        <w:spacing w:line="360" w:lineRule="auto"/>
        <w:rPr>
          <w:rStyle w:val="25"/>
          <w:rFonts w:cs="黑体"/>
          <w:sz w:val="21"/>
          <w:szCs w:val="21"/>
        </w:rPr>
      </w:pPr>
      <w:r>
        <w:rPr>
          <w:rStyle w:val="25"/>
          <w:rFonts w:cs="黑体"/>
          <w:sz w:val="21"/>
          <w:szCs w:val="21"/>
        </w:rPr>
        <w:br w:type="page"/>
      </w:r>
    </w:p>
    <w:p>
      <w:pPr>
        <w:spacing w:line="360" w:lineRule="auto"/>
        <w:rPr>
          <w:color w:val="000000"/>
          <w:sz w:val="21"/>
          <w:szCs w:val="21"/>
        </w:rPr>
      </w:pPr>
      <w:r>
        <w:rPr>
          <w:color w:val="000000"/>
          <w:sz w:val="21"/>
          <w:szCs w:val="21"/>
        </w:rPr>
        <w:t xml:space="preserve">    </w:t>
      </w:r>
    </w:p>
    <w:p>
      <w:pPr>
        <w:spacing w:line="360" w:lineRule="auto"/>
        <w:jc w:val="center"/>
        <w:outlineLvl w:val="1"/>
        <w:rPr>
          <w:rFonts w:cs="楷体_GB2312"/>
          <w:b/>
          <w:color w:val="000000"/>
          <w:sz w:val="21"/>
          <w:szCs w:val="21"/>
        </w:rPr>
      </w:pPr>
      <w:r>
        <w:rPr>
          <w:rFonts w:hint="eastAsia" w:cs="楷体_GB2312"/>
          <w:b/>
          <w:color w:val="000000"/>
          <w:sz w:val="21"/>
          <w:szCs w:val="21"/>
        </w:rPr>
        <w:t>通用条款</w:t>
      </w:r>
    </w:p>
    <w:p>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pPr>
        <w:spacing w:line="360" w:lineRule="auto"/>
        <w:rPr>
          <w:color w:val="000000"/>
          <w:sz w:val="21"/>
          <w:szCs w:val="21"/>
          <w:u w:val="single"/>
        </w:rPr>
      </w:pPr>
    </w:p>
    <w:p>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pPr>
        <w:spacing w:line="360" w:lineRule="auto"/>
        <w:outlineLvl w:val="2"/>
        <w:rPr>
          <w:rFonts w:cs="楷体_GB2312"/>
          <w:b/>
          <w:bCs/>
          <w:color w:val="000000"/>
          <w:sz w:val="21"/>
          <w:szCs w:val="21"/>
        </w:rPr>
      </w:pPr>
      <w:bookmarkStart w:id="79" w:name="_Toc351203633"/>
      <w:r>
        <w:rPr>
          <w:rFonts w:cs="楷体_GB2312"/>
          <w:b/>
          <w:bCs/>
          <w:color w:val="000000"/>
          <w:sz w:val="21"/>
          <w:szCs w:val="21"/>
        </w:rPr>
        <w:t>1</w:t>
      </w:r>
      <w:bookmarkStart w:id="80" w:name="_Toc296347155"/>
      <w:bookmarkStart w:id="81" w:name="_Toc297120456"/>
      <w:bookmarkStart w:id="82" w:name="_Toc297048342"/>
      <w:bookmarkStart w:id="83" w:name="_Toc292559866"/>
      <w:bookmarkStart w:id="84" w:name="_Toc296944495"/>
      <w:bookmarkStart w:id="85" w:name="_Toc296503156"/>
      <w:bookmarkStart w:id="86" w:name="_Toc296890984"/>
      <w:bookmarkStart w:id="87" w:name="_Toc296891196"/>
      <w:bookmarkStart w:id="88" w:name="_Toc296346657"/>
      <w:bookmarkStart w:id="89" w:name="_Toc292559361"/>
      <w:r>
        <w:rPr>
          <w:rFonts w:cs="楷体_GB2312"/>
          <w:b/>
          <w:bCs/>
          <w:color w:val="000000"/>
          <w:sz w:val="21"/>
          <w:szCs w:val="21"/>
        </w:rPr>
        <w:t xml:space="preserve">. </w:t>
      </w:r>
      <w:r>
        <w:rPr>
          <w:rFonts w:hint="eastAsia" w:cs="楷体_GB2312"/>
          <w:b/>
          <w:bCs/>
          <w:color w:val="000000"/>
          <w:sz w:val="21"/>
          <w:szCs w:val="21"/>
        </w:rPr>
        <w:t>一般约定</w:t>
      </w:r>
      <w:bookmarkEnd w:id="79"/>
    </w:p>
    <w:bookmarkEnd w:id="80"/>
    <w:bookmarkEnd w:id="81"/>
    <w:bookmarkEnd w:id="82"/>
    <w:bookmarkEnd w:id="83"/>
    <w:bookmarkEnd w:id="84"/>
    <w:bookmarkEnd w:id="85"/>
    <w:bookmarkEnd w:id="86"/>
    <w:bookmarkEnd w:id="87"/>
    <w:bookmarkEnd w:id="88"/>
    <w:bookmarkEnd w:id="89"/>
    <w:p>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pPr>
        <w:spacing w:line="360" w:lineRule="auto"/>
        <w:ind w:firstLine="420" w:firstLineChars="200"/>
        <w:rPr>
          <w:color w:val="000000"/>
          <w:sz w:val="21"/>
          <w:szCs w:val="21"/>
        </w:rPr>
      </w:pPr>
      <w:r>
        <w:rPr>
          <w:rFonts w:hint="eastAsia"/>
          <w:color w:val="000000"/>
          <w:sz w:val="21"/>
          <w:szCs w:val="21"/>
        </w:rPr>
        <w:t>合同文件组成及优先顺序为：</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pPr>
        <w:spacing w:line="360" w:lineRule="auto"/>
        <w:ind w:firstLine="420" w:firstLineChars="200"/>
        <w:rPr>
          <w:sz w:val="21"/>
          <w:szCs w:val="21"/>
        </w:rPr>
      </w:pPr>
      <w:r>
        <w:rPr>
          <w:sz w:val="21"/>
          <w:szCs w:val="21"/>
        </w:rPr>
        <w:t>1</w:t>
      </w:r>
      <w:bookmarkStart w:id="90" w:name="_Toc312677986"/>
      <w:bookmarkStart w:id="91" w:name="_Toc303539100"/>
      <w:bookmarkStart w:id="92" w:name="_Toc300934943"/>
      <w:bookmarkStart w:id="93" w:name="_Toc304295521"/>
      <w:bookmarkStart w:id="94" w:name="_Toc318581155"/>
      <w:r>
        <w:rPr>
          <w:sz w:val="21"/>
          <w:szCs w:val="21"/>
        </w:rPr>
        <w:t xml:space="preserve">.7.1 </w:t>
      </w:r>
      <w:r>
        <w:rPr>
          <w:rFonts w:hint="eastAsia"/>
          <w:sz w:val="21"/>
          <w:szCs w:val="21"/>
        </w:rPr>
        <w:t>出入现场的权利</w:t>
      </w:r>
    </w:p>
    <w:p>
      <w:pPr>
        <w:spacing w:line="360" w:lineRule="auto"/>
        <w:ind w:left="625" w:leftChars="284"/>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sz w:val="21"/>
          <w:szCs w:val="21"/>
        </w:rPr>
        <w:t>。</w:t>
      </w:r>
    </w:p>
    <w:bookmarkEnd w:id="90"/>
    <w:bookmarkEnd w:id="91"/>
    <w:bookmarkEnd w:id="92"/>
    <w:bookmarkEnd w:id="93"/>
    <w:bookmarkEnd w:id="94"/>
    <w:p>
      <w:pPr>
        <w:spacing w:line="360" w:lineRule="auto"/>
        <w:ind w:firstLine="420" w:firstLineChars="200"/>
        <w:rPr>
          <w:sz w:val="21"/>
          <w:szCs w:val="21"/>
        </w:rPr>
      </w:pPr>
      <w:r>
        <w:rPr>
          <w:sz w:val="21"/>
          <w:szCs w:val="21"/>
        </w:rPr>
        <w:t>1</w:t>
      </w:r>
      <w:bookmarkStart w:id="95" w:name="_Toc300934944"/>
      <w:bookmarkStart w:id="96" w:name="_Toc318581156"/>
      <w:bookmarkStart w:id="97" w:name="_Toc312677987"/>
      <w:bookmarkStart w:id="98" w:name="_Toc304295522"/>
      <w:bookmarkStart w:id="99" w:name="_Toc303539101"/>
      <w:r>
        <w:rPr>
          <w:sz w:val="21"/>
          <w:szCs w:val="21"/>
        </w:rPr>
        <w:t xml:space="preserve">.7.2 </w:t>
      </w:r>
      <w:r>
        <w:rPr>
          <w:rFonts w:hint="eastAsia"/>
          <w:sz w:val="21"/>
          <w:szCs w:val="21"/>
        </w:rPr>
        <w:t>场内交通</w:t>
      </w:r>
    </w:p>
    <w:p>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rPr>
        <w:t></w:t>
      </w:r>
      <w:r>
        <w:rPr>
          <w:color w:val="000000"/>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w:t>
      </w:r>
      <w:r>
        <w:rPr>
          <w:color w:val="000000"/>
          <w:sz w:val="21"/>
          <w:szCs w:val="21"/>
          <w:u w:val="single"/>
        </w:rPr>
        <w:t xml:space="preserve">  </w:t>
      </w:r>
      <w:r>
        <w:rPr>
          <w:rFonts w:hint="eastAsia"/>
          <w:sz w:val="21"/>
          <w:szCs w:val="21"/>
        </w:rPr>
        <w:t>。</w:t>
      </w:r>
      <w:bookmarkEnd w:id="95"/>
      <w:bookmarkEnd w:id="96"/>
      <w:bookmarkEnd w:id="97"/>
      <w:bookmarkEnd w:id="98"/>
      <w:bookmarkEnd w:id="99"/>
      <w:r>
        <w:rPr>
          <w:sz w:val="21"/>
          <w:szCs w:val="21"/>
        </w:rPr>
        <w:t xml:space="preserve">  </w:t>
      </w:r>
      <w:bookmarkStart w:id="100" w:name="_Toc318581157"/>
    </w:p>
    <w:p>
      <w:pPr>
        <w:spacing w:line="360" w:lineRule="auto"/>
        <w:ind w:firstLine="420" w:firstLineChars="200"/>
        <w:rPr>
          <w:sz w:val="21"/>
          <w:szCs w:val="21"/>
        </w:rPr>
      </w:pPr>
      <w:r>
        <w:rPr>
          <w:sz w:val="21"/>
          <w:szCs w:val="21"/>
        </w:rPr>
        <w:t>1.7.3</w:t>
      </w:r>
      <w:r>
        <w:rPr>
          <w:rFonts w:hint="eastAsia"/>
          <w:sz w:val="21"/>
          <w:szCs w:val="21"/>
        </w:rPr>
        <w:t>超大件和超重件的运输</w:t>
      </w:r>
    </w:p>
    <w:p>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sz w:val="21"/>
          <w:szCs w:val="21"/>
          <w:u w:val="single"/>
        </w:rPr>
        <w:t xml:space="preserve">      </w:t>
      </w:r>
      <w:r>
        <w:rPr>
          <w:rFonts w:hint="eastAsia"/>
          <w:sz w:val="21"/>
          <w:szCs w:val="21"/>
        </w:rPr>
        <w:t>承担。</w:t>
      </w:r>
    </w:p>
    <w:bookmarkEnd w:id="100"/>
    <w:p>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left="625" w:leftChars="284"/>
        <w:rPr>
          <w:color w:val="000000"/>
          <w:sz w:val="21"/>
          <w:szCs w:val="21"/>
        </w:rPr>
      </w:pPr>
      <w:r>
        <w:rPr>
          <w:rFonts w:hint="eastAsia"/>
          <w:color w:val="000000"/>
          <w:sz w:val="21"/>
          <w:szCs w:val="21"/>
        </w:rPr>
        <w:t>关于发包人提供的上述文件的使用限制的要求：</w:t>
      </w:r>
      <w:r>
        <w:rPr>
          <w:color w:val="000000"/>
          <w:sz w:val="21"/>
          <w:szCs w:val="21"/>
          <w:u w:val="single"/>
        </w:rPr>
        <w:t xml:space="preserve">       </w:t>
      </w:r>
      <w:r>
        <w:rPr>
          <w:rFonts w:hint="eastAsia"/>
          <w:color w:val="000000"/>
          <w:sz w:val="21"/>
          <w:szCs w:val="21"/>
        </w:rPr>
        <w:t>。</w:t>
      </w:r>
    </w:p>
    <w:p>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bookmarkStart w:id="101" w:name="_Toc351203634"/>
      <w:r>
        <w:rPr>
          <w:rFonts w:cs="楷体_GB2312"/>
          <w:b/>
          <w:bCs/>
          <w:color w:val="000000"/>
          <w:sz w:val="21"/>
          <w:szCs w:val="21"/>
        </w:rPr>
        <w:t>2</w:t>
      </w:r>
      <w:bookmarkStart w:id="102" w:name="_Toc296347156"/>
      <w:bookmarkStart w:id="103" w:name="_Toc297120457"/>
      <w:bookmarkStart w:id="104" w:name="_Toc297048343"/>
      <w:bookmarkStart w:id="105" w:name="_Toc296890985"/>
      <w:bookmarkStart w:id="106" w:name="_Toc296346658"/>
      <w:bookmarkStart w:id="107" w:name="_Toc296891197"/>
      <w:bookmarkStart w:id="108" w:name="_Toc292559867"/>
      <w:bookmarkStart w:id="109" w:name="_Toc292559362"/>
      <w:bookmarkStart w:id="110" w:name="_Toc296503157"/>
      <w:bookmarkStart w:id="111" w:name="_Toc296944496"/>
      <w:r>
        <w:rPr>
          <w:rFonts w:cs="楷体_GB2312"/>
          <w:b/>
          <w:bCs/>
          <w:color w:val="000000"/>
          <w:sz w:val="21"/>
          <w:szCs w:val="21"/>
        </w:rPr>
        <w:t xml:space="preserve">. </w:t>
      </w:r>
      <w:r>
        <w:rPr>
          <w:rFonts w:hint="eastAsia" w:cs="楷体_GB2312"/>
          <w:b/>
          <w:bCs/>
          <w:color w:val="000000"/>
          <w:sz w:val="21"/>
          <w:szCs w:val="21"/>
        </w:rPr>
        <w:t>发包人</w:t>
      </w:r>
      <w:bookmarkEnd w:id="101"/>
    </w:p>
    <w:bookmarkEnd w:id="102"/>
    <w:bookmarkEnd w:id="103"/>
    <w:bookmarkEnd w:id="104"/>
    <w:bookmarkEnd w:id="105"/>
    <w:bookmarkEnd w:id="106"/>
    <w:bookmarkEnd w:id="107"/>
    <w:bookmarkEnd w:id="108"/>
    <w:bookmarkEnd w:id="109"/>
    <w:bookmarkEnd w:id="110"/>
    <w:bookmarkEnd w:id="111"/>
    <w:p>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pPr>
        <w:spacing w:line="360" w:lineRule="auto"/>
        <w:ind w:firstLine="420" w:firstLineChars="200"/>
        <w:rPr>
          <w:color w:val="000000"/>
          <w:sz w:val="21"/>
          <w:szCs w:val="21"/>
        </w:rPr>
      </w:pPr>
      <w:r>
        <w:rPr>
          <w:rFonts w:hint="eastAsia"/>
          <w:color w:val="000000"/>
          <w:sz w:val="21"/>
          <w:szCs w:val="21"/>
        </w:rPr>
        <w:t>发包人代表：</w:t>
      </w:r>
    </w:p>
    <w:p>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p>
    <w:p>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rPr>
        <w:t>。</w:t>
      </w:r>
    </w:p>
    <w:p>
      <w:pPr>
        <w:spacing w:line="360" w:lineRule="auto"/>
        <w:ind w:left="669" w:leftChars="304"/>
        <w:rPr>
          <w:color w:val="000000"/>
          <w:sz w:val="21"/>
          <w:szCs w:val="21"/>
        </w:rPr>
      </w:pPr>
      <w:r>
        <w:rPr>
          <w:rFonts w:hint="eastAsia"/>
          <w:color w:val="000000"/>
          <w:sz w:val="21"/>
          <w:szCs w:val="21"/>
        </w:rPr>
        <w:t>承包人提交的竣工资料的费用承担：</w:t>
      </w:r>
      <w:r>
        <w:rPr>
          <w:color w:val="000000"/>
          <w:sz w:val="21"/>
          <w:szCs w:val="21"/>
          <w:u w:val="single"/>
        </w:rPr>
        <w:t xml:space="preserve">                   </w:t>
      </w:r>
      <w:r>
        <w:rPr>
          <w:rFonts w:hint="eastAsia"/>
          <w:color w:val="000000"/>
          <w:sz w:val="21"/>
          <w:szCs w:val="21"/>
        </w:rPr>
        <w:t>。</w:t>
      </w:r>
    </w:p>
    <w:p>
      <w:pPr>
        <w:spacing w:line="360" w:lineRule="auto"/>
        <w:ind w:left="669" w:leftChars="304"/>
        <w:rPr>
          <w:color w:val="000000"/>
          <w:sz w:val="21"/>
          <w:szCs w:val="21"/>
        </w:rPr>
      </w:pPr>
      <w:r>
        <w:rPr>
          <w:rFonts w:hint="eastAsia"/>
          <w:color w:val="000000"/>
          <w:sz w:val="21"/>
          <w:szCs w:val="21"/>
        </w:rPr>
        <w:t>承包人提交的竣工资料移交时间：</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承包人提交的竣工资料形式要求：</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color w:val="000000"/>
          <w:sz w:val="21"/>
          <w:szCs w:val="21"/>
          <w:u w:val="single"/>
        </w:rPr>
        <w:t xml:space="preserve">  </w:t>
      </w:r>
      <w:r>
        <w:rPr>
          <w:rFonts w:hint="eastAsia"/>
          <w:color w:val="000000"/>
          <w:sz w:val="21"/>
          <w:szCs w:val="21"/>
          <w:u w:val="single"/>
        </w:rPr>
        <w:t>（必填）</w:t>
      </w:r>
      <w:r>
        <w:rPr>
          <w:rFonts w:hint="eastAsia" w:cs="仿宋_GB2312"/>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w:t>
      </w:r>
    </w:p>
    <w:p>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color w:val="000000"/>
          <w:sz w:val="21"/>
          <w:szCs w:val="21"/>
          <w:u w:val="single"/>
        </w:rPr>
        <w:t xml:space="preserve">  </w:t>
      </w:r>
      <w:r>
        <w:rPr>
          <w:rFonts w:hint="eastAsia"/>
          <w:color w:val="000000"/>
          <w:sz w:val="21"/>
          <w:szCs w:val="21"/>
          <w:u w:val="single"/>
        </w:rPr>
        <w:t>（必填）</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rPr>
        <w:t>（必填）</w:t>
      </w:r>
      <w:r>
        <w:rPr>
          <w:rFonts w:hint="eastAsia"/>
          <w:color w:val="000000"/>
          <w:sz w:val="21"/>
          <w:szCs w:val="21"/>
        </w:rPr>
        <w:t>。</w:t>
      </w:r>
    </w:p>
    <w:p>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color w:val="000000"/>
          <w:sz w:val="21"/>
          <w:szCs w:val="21"/>
          <w:u w:val="single"/>
        </w:rPr>
        <w:t xml:space="preserve"> </w:t>
      </w:r>
      <w:r>
        <w:rPr>
          <w:rFonts w:hint="eastAsia"/>
          <w:color w:val="000000"/>
          <w:sz w:val="21"/>
          <w:szCs w:val="21"/>
          <w:u w:val="single"/>
        </w:rPr>
        <w:t xml:space="preserve">（必填）   </w:t>
      </w:r>
      <w:r>
        <w:rPr>
          <w:rFonts w:hint="eastAsia" w:cs="仿宋_GB2312"/>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rPr>
        <w:t xml:space="preserve">（必填）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3</w:t>
      </w:r>
      <w:bookmarkStart w:id="112" w:name="_Toc300934945"/>
      <w:bookmarkStart w:id="113" w:name="_Toc297048345"/>
      <w:bookmarkStart w:id="114" w:name="_Toc292559364"/>
      <w:bookmarkStart w:id="115" w:name="_Toc296346660"/>
      <w:bookmarkStart w:id="116" w:name="_Toc304295523"/>
      <w:bookmarkStart w:id="117" w:name="_Toc296347158"/>
      <w:bookmarkStart w:id="118" w:name="_Toc303539102"/>
      <w:bookmarkStart w:id="119" w:name="_Toc297123492"/>
      <w:bookmarkStart w:id="120" w:name="_Toc296891199"/>
      <w:bookmarkStart w:id="121" w:name="_Toc297120459"/>
      <w:bookmarkStart w:id="122" w:name="_Toc292559869"/>
      <w:bookmarkStart w:id="123" w:name="_Toc296890987"/>
      <w:bookmarkStart w:id="124" w:name="_Toc296503159"/>
      <w:bookmarkStart w:id="125" w:name="_Toc312677988"/>
      <w:bookmarkStart w:id="126" w:name="_Toc297216151"/>
      <w:bookmarkStart w:id="127" w:name="_Toc296944498"/>
      <w:r>
        <w:rPr>
          <w:rFonts w:cs="仿宋_GB2312"/>
          <w:b/>
          <w:bCs/>
          <w:color w:val="000000"/>
          <w:sz w:val="21"/>
          <w:szCs w:val="21"/>
        </w:rPr>
        <w:t xml:space="preserve">.4 </w:t>
      </w:r>
      <w:r>
        <w:rPr>
          <w:rFonts w:hint="eastAsia" w:cs="仿宋_GB2312"/>
          <w:b/>
          <w:bCs/>
          <w:color w:val="000000"/>
          <w:sz w:val="21"/>
          <w:szCs w:val="21"/>
        </w:rPr>
        <w:t>分包</w:t>
      </w:r>
    </w:p>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Pr>
        <w:spacing w:line="360" w:lineRule="auto"/>
        <w:ind w:firstLine="420" w:firstLineChars="200"/>
        <w:rPr>
          <w:sz w:val="21"/>
          <w:szCs w:val="21"/>
        </w:rPr>
      </w:pPr>
      <w:r>
        <w:rPr>
          <w:sz w:val="21"/>
          <w:szCs w:val="21"/>
        </w:rPr>
        <w:t>3</w:t>
      </w:r>
      <w:bookmarkStart w:id="128" w:name="_Toc297048346"/>
      <w:bookmarkStart w:id="129" w:name="_Toc297123493"/>
      <w:bookmarkStart w:id="130" w:name="_Toc296503160"/>
      <w:bookmarkStart w:id="131" w:name="_Toc296346661"/>
      <w:bookmarkStart w:id="132" w:name="_Toc304295524"/>
      <w:bookmarkStart w:id="133" w:name="_Toc303539103"/>
      <w:bookmarkStart w:id="134" w:name="_Toc296890988"/>
      <w:bookmarkStart w:id="135" w:name="_Toc296891200"/>
      <w:bookmarkStart w:id="136" w:name="_Toc292559365"/>
      <w:bookmarkStart w:id="137" w:name="_Toc296944499"/>
      <w:bookmarkStart w:id="138" w:name="_Toc292559870"/>
      <w:bookmarkStart w:id="139" w:name="_Toc297120460"/>
      <w:bookmarkStart w:id="140" w:name="_Toc300934946"/>
      <w:bookmarkStart w:id="141" w:name="_Toc296347159"/>
      <w:bookmarkStart w:id="142" w:name="_Toc297216152"/>
      <w:bookmarkStart w:id="143" w:name="_Toc312677989"/>
      <w:bookmarkStart w:id="144" w:name="_Toc318581158"/>
      <w:r>
        <w:rPr>
          <w:sz w:val="21"/>
          <w:szCs w:val="21"/>
        </w:rPr>
        <w:t xml:space="preserve">.4.1 </w:t>
      </w:r>
      <w:r>
        <w:rPr>
          <w:rFonts w:hint="eastAsia"/>
          <w:sz w:val="21"/>
          <w:szCs w:val="21"/>
        </w:rPr>
        <w:t>分包的一般约定</w:t>
      </w:r>
    </w:p>
    <w:p>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Start w:id="145" w:name="_Toc296891201"/>
      <w:bookmarkStart w:id="146" w:name="_Toc296890989"/>
      <w:bookmarkStart w:id="147" w:name="_Toc297120461"/>
      <w:bookmarkStart w:id="148" w:name="_Toc297216153"/>
      <w:bookmarkStart w:id="149" w:name="_Toc296346662"/>
      <w:bookmarkStart w:id="150" w:name="_Toc304295525"/>
      <w:bookmarkStart w:id="151" w:name="_Toc296503161"/>
      <w:bookmarkStart w:id="152" w:name="_Toc300934947"/>
      <w:bookmarkStart w:id="153" w:name="_Toc297048347"/>
      <w:bookmarkStart w:id="154" w:name="_Toc303539104"/>
      <w:bookmarkStart w:id="155" w:name="_Toc296347160"/>
      <w:bookmarkStart w:id="156" w:name="_Toc297123494"/>
      <w:bookmarkStart w:id="157" w:name="_Toc296944500"/>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Pr>
        <w:spacing w:line="360" w:lineRule="auto"/>
        <w:rPr>
          <w:sz w:val="21"/>
          <w:szCs w:val="21"/>
        </w:rPr>
      </w:pPr>
      <w:r>
        <w:rPr>
          <w:sz w:val="21"/>
          <w:szCs w:val="21"/>
        </w:rPr>
        <w:t xml:space="preserve">    3</w:t>
      </w:r>
      <w:bookmarkStart w:id="158" w:name="_Toc318581159"/>
      <w:bookmarkStart w:id="159" w:name="_Toc312677990"/>
      <w:r>
        <w:rPr>
          <w:sz w:val="21"/>
          <w:szCs w:val="21"/>
        </w:rPr>
        <w:t>.4.2</w:t>
      </w:r>
      <w:r>
        <w:rPr>
          <w:rFonts w:hint="eastAsia"/>
          <w:sz w:val="21"/>
          <w:szCs w:val="21"/>
        </w:rPr>
        <w:t>分包的确定</w:t>
      </w:r>
    </w:p>
    <w:p>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sz w:val="21"/>
          <w:szCs w:val="21"/>
        </w:rPr>
      </w:pPr>
      <w:r>
        <w:rPr>
          <w:sz w:val="21"/>
          <w:szCs w:val="21"/>
        </w:rPr>
        <w:t xml:space="preserve">3.4.4 </w:t>
      </w:r>
      <w:r>
        <w:rPr>
          <w:rFonts w:hint="eastAsia"/>
          <w:sz w:val="21"/>
          <w:szCs w:val="21"/>
        </w:rPr>
        <w:t>分包合同价款</w:t>
      </w:r>
    </w:p>
    <w:p>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bookmarkEnd w:id="158"/>
    <w:bookmarkEnd w:id="159"/>
    <w:p>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pPr>
        <w:spacing w:line="360" w:lineRule="auto"/>
        <w:ind w:firstLine="420" w:firstLineChars="200"/>
        <w:rPr>
          <w:color w:val="000000"/>
          <w:sz w:val="21"/>
          <w:szCs w:val="21"/>
        </w:rPr>
      </w:pPr>
      <w:r>
        <w:rPr>
          <w:rFonts w:hint="eastAsia"/>
          <w:color w:val="000000"/>
          <w:sz w:val="21"/>
          <w:szCs w:val="21"/>
        </w:rPr>
        <w:t>承包人是否提供履约担保：</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bookmarkStart w:id="160" w:name="_Toc351203636"/>
      <w:r>
        <w:rPr>
          <w:rFonts w:cs="楷体_GB2312"/>
          <w:b/>
          <w:bCs/>
          <w:color w:val="000000"/>
          <w:sz w:val="21"/>
          <w:szCs w:val="21"/>
        </w:rPr>
        <w:t>4</w:t>
      </w:r>
      <w:bookmarkStart w:id="161" w:name="_Toc297120462"/>
      <w:bookmarkStart w:id="162" w:name="_Toc296891202"/>
      <w:bookmarkStart w:id="163" w:name="_Toc296347161"/>
      <w:bookmarkStart w:id="164" w:name="_Toc292559871"/>
      <w:bookmarkStart w:id="165" w:name="_Toc296890990"/>
      <w:bookmarkStart w:id="166" w:name="_Toc296944501"/>
      <w:bookmarkStart w:id="167" w:name="_Toc296503162"/>
      <w:bookmarkStart w:id="168" w:name="_Toc292559366"/>
      <w:bookmarkStart w:id="169" w:name="_Toc297048348"/>
      <w:bookmarkStart w:id="170" w:name="_Toc267251413"/>
      <w:bookmarkStart w:id="171" w:name="_Toc296346663"/>
      <w:r>
        <w:rPr>
          <w:rFonts w:cs="楷体_GB2312"/>
          <w:b/>
          <w:bCs/>
          <w:color w:val="000000"/>
          <w:sz w:val="21"/>
          <w:szCs w:val="21"/>
        </w:rPr>
        <w:t xml:space="preserve">. </w:t>
      </w:r>
      <w:r>
        <w:rPr>
          <w:rFonts w:hint="eastAsia" w:cs="楷体_GB2312"/>
          <w:b/>
          <w:bCs/>
          <w:color w:val="000000"/>
          <w:sz w:val="21"/>
          <w:szCs w:val="21"/>
        </w:rPr>
        <w:t>监</w:t>
      </w:r>
      <w:bookmarkEnd w:id="161"/>
      <w:bookmarkEnd w:id="162"/>
      <w:bookmarkEnd w:id="163"/>
      <w:bookmarkEnd w:id="164"/>
      <w:bookmarkEnd w:id="165"/>
      <w:bookmarkEnd w:id="166"/>
      <w:bookmarkEnd w:id="167"/>
      <w:bookmarkEnd w:id="168"/>
      <w:bookmarkEnd w:id="169"/>
      <w:bookmarkEnd w:id="170"/>
      <w:bookmarkEnd w:id="171"/>
      <w:r>
        <w:rPr>
          <w:rFonts w:hint="eastAsia" w:cs="楷体_GB2312"/>
          <w:b/>
          <w:bCs/>
          <w:color w:val="000000"/>
          <w:sz w:val="21"/>
          <w:szCs w:val="21"/>
        </w:rPr>
        <w:t>理人</w:t>
      </w:r>
      <w:bookmarkEnd w:id="160"/>
    </w:p>
    <w:p>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pPr>
        <w:spacing w:line="360" w:lineRule="auto"/>
        <w:ind w:firstLine="420" w:firstLineChars="200"/>
        <w:rPr>
          <w:color w:val="000000"/>
          <w:sz w:val="21"/>
          <w:szCs w:val="21"/>
        </w:rPr>
      </w:pPr>
      <w:r>
        <w:rPr>
          <w:rFonts w:hint="eastAsia"/>
          <w:color w:val="000000"/>
          <w:sz w:val="21"/>
          <w:szCs w:val="21"/>
        </w:rPr>
        <w:t>关于监理人的监理内容：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pPr>
        <w:spacing w:line="360" w:lineRule="auto"/>
        <w:ind w:firstLine="420" w:firstLineChars="200"/>
        <w:rPr>
          <w:color w:val="000000"/>
          <w:sz w:val="21"/>
          <w:szCs w:val="21"/>
        </w:rPr>
      </w:pPr>
      <w:r>
        <w:rPr>
          <w:rFonts w:hint="eastAsia"/>
          <w:color w:val="000000"/>
          <w:sz w:val="21"/>
          <w:szCs w:val="21"/>
        </w:rPr>
        <w:t>总监理工程师：</w:t>
      </w:r>
    </w:p>
    <w:p>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pPr>
        <w:spacing w:line="360" w:lineRule="auto"/>
        <w:ind w:firstLine="420" w:firstLineChars="200"/>
        <w:rPr>
          <w:color w:val="000000"/>
          <w:sz w:val="21"/>
          <w:szCs w:val="21"/>
        </w:rPr>
      </w:pPr>
      <w:bookmarkStart w:id="172" w:name="_Toc267251418"/>
      <w:r>
        <w:rPr>
          <w:rFonts w:hint="eastAsia"/>
          <w:color w:val="000000"/>
          <w:sz w:val="21"/>
          <w:szCs w:val="21"/>
        </w:rPr>
        <w:t>在发包人和承包人不能通过协商达成一致意见时，发包人授权监理人对以下事项进行确定：</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rPr>
        <w:t>；</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rPr>
        <w:t>；</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5</w:t>
      </w:r>
      <w:bookmarkEnd w:id="172"/>
      <w:bookmarkStart w:id="173" w:name="_Toc296890991"/>
      <w:bookmarkStart w:id="174" w:name="_Toc292559872"/>
      <w:bookmarkStart w:id="175" w:name="_Toc296346664"/>
      <w:bookmarkStart w:id="176" w:name="_Toc296347162"/>
      <w:bookmarkStart w:id="177" w:name="_Toc296503163"/>
      <w:bookmarkStart w:id="178" w:name="_Toc297048349"/>
      <w:bookmarkStart w:id="179" w:name="_Toc297120463"/>
      <w:bookmarkStart w:id="180" w:name="_Toc292559367"/>
      <w:bookmarkStart w:id="181" w:name="_Toc296944502"/>
      <w:bookmarkStart w:id="182" w:name="_Toc296891203"/>
      <w:r>
        <w:rPr>
          <w:rFonts w:cs="楷体_GB2312"/>
          <w:b/>
          <w:bCs/>
          <w:color w:val="000000"/>
          <w:sz w:val="21"/>
          <w:szCs w:val="21"/>
        </w:rPr>
        <w:t xml:space="preserve">. </w:t>
      </w:r>
      <w:r>
        <w:rPr>
          <w:rFonts w:hint="eastAsia" w:cs="楷体_GB2312"/>
          <w:b/>
          <w:bCs/>
          <w:color w:val="000000"/>
          <w:sz w:val="21"/>
          <w:szCs w:val="21"/>
        </w:rPr>
        <w:t>工程质量</w:t>
      </w:r>
    </w:p>
    <w:p>
      <w:pPr>
        <w:spacing w:line="360" w:lineRule="auto"/>
        <w:rPr>
          <w:rFonts w:cs="仿宋_GB2312"/>
          <w:b/>
          <w:bCs/>
          <w:color w:val="000000"/>
          <w:sz w:val="21"/>
          <w:szCs w:val="21"/>
        </w:rPr>
      </w:pPr>
      <w:r>
        <w:rPr>
          <w:rFonts w:cs="仿宋_GB2312"/>
          <w:b/>
          <w:bCs/>
          <w:color w:val="000000"/>
          <w:sz w:val="21"/>
          <w:szCs w:val="21"/>
        </w:rPr>
        <w:t xml:space="preserve">5.1 </w:t>
      </w:r>
      <w:r>
        <w:rPr>
          <w:rFonts w:hint="eastAsia" w:cs="仿宋_GB2312"/>
          <w:b/>
          <w:bCs/>
          <w:color w:val="000000"/>
          <w:sz w:val="21"/>
          <w:szCs w:val="21"/>
        </w:rPr>
        <w:t>质量要求</w:t>
      </w:r>
    </w:p>
    <w:p>
      <w:pPr>
        <w:spacing w:line="360" w:lineRule="auto"/>
        <w:ind w:firstLine="420" w:firstLineChars="200"/>
        <w:rPr>
          <w:sz w:val="21"/>
          <w:szCs w:val="21"/>
          <w:u w:val="single"/>
        </w:rPr>
      </w:pPr>
      <w:r>
        <w:rPr>
          <w:sz w:val="21"/>
          <w:szCs w:val="21"/>
        </w:rPr>
        <w:t>5</w:t>
      </w:r>
      <w:bookmarkStart w:id="183" w:name="_Toc297123496"/>
      <w:bookmarkStart w:id="184" w:name="_Toc297216155"/>
      <w:bookmarkStart w:id="185" w:name="_Toc303539106"/>
      <w:bookmarkStart w:id="186" w:name="_Toc318581164"/>
      <w:bookmarkStart w:id="187" w:name="_Toc312677997"/>
      <w:bookmarkStart w:id="188" w:name="_Toc300934949"/>
      <w:bookmarkStart w:id="189" w:name="_Toc304295527"/>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rPr>
        <w:t>小时提交书面延期要求。</w:t>
      </w:r>
    </w:p>
    <w:p>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rPr>
        <w:t>小时。</w:t>
      </w:r>
    </w:p>
    <w:p>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pPr>
        <w:spacing w:line="360" w:lineRule="auto"/>
        <w:ind w:firstLine="420" w:firstLineChars="200"/>
        <w:rPr>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关于编制施工场地治安管理计划的约定：</w:t>
      </w:r>
      <w:r>
        <w:rPr>
          <w:sz w:val="21"/>
          <w:szCs w:val="21"/>
          <w:u w:val="single"/>
        </w:rPr>
        <w:t xml:space="preserve">               </w:t>
      </w:r>
      <w:r>
        <w:rPr>
          <w:rFonts w:hint="eastAsia"/>
          <w:sz w:val="21"/>
          <w:szCs w:val="21"/>
        </w:rPr>
        <w:t>。</w:t>
      </w:r>
    </w:p>
    <w:p>
      <w:pPr>
        <w:spacing w:line="360" w:lineRule="auto"/>
        <w:ind w:firstLine="420" w:firstLineChars="200"/>
        <w:rPr>
          <w:sz w:val="21"/>
          <w:szCs w:val="21"/>
        </w:rPr>
      </w:pPr>
      <w:r>
        <w:rPr>
          <w:sz w:val="21"/>
          <w:szCs w:val="21"/>
        </w:rPr>
        <w:t xml:space="preserve">6.1.3 </w:t>
      </w:r>
      <w:r>
        <w:rPr>
          <w:rFonts w:hint="eastAsia"/>
          <w:sz w:val="21"/>
          <w:szCs w:val="21"/>
        </w:rPr>
        <w:t>文明施工</w:t>
      </w:r>
    </w:p>
    <w:p>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rPr>
        <w:t>。</w:t>
      </w:r>
    </w:p>
    <w:p>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sz w:val="21"/>
          <w:szCs w:val="21"/>
          <w:u w:val="single"/>
        </w:rPr>
        <w:t xml:space="preserve">  </w:t>
      </w:r>
      <w:r>
        <w:rPr>
          <w:rFonts w:hint="eastAsia"/>
          <w:sz w:val="21"/>
          <w:szCs w:val="21"/>
        </w:rPr>
        <w:t>。</w:t>
      </w:r>
    </w:p>
    <w:bookmarkEnd w:id="183"/>
    <w:bookmarkEnd w:id="184"/>
    <w:bookmarkEnd w:id="185"/>
    <w:bookmarkEnd w:id="186"/>
    <w:bookmarkEnd w:id="187"/>
    <w:bookmarkEnd w:id="188"/>
    <w:bookmarkEnd w:id="189"/>
    <w:p>
      <w:pPr>
        <w:spacing w:line="360" w:lineRule="auto"/>
        <w:outlineLvl w:val="2"/>
        <w:rPr>
          <w:rFonts w:cs="楷体_GB2312"/>
          <w:b/>
          <w:bCs/>
          <w:color w:val="000000"/>
          <w:sz w:val="21"/>
          <w:szCs w:val="21"/>
        </w:rPr>
      </w:pPr>
      <w:bookmarkStart w:id="190" w:name="_Toc351203639"/>
      <w:r>
        <w:rPr>
          <w:rFonts w:cs="楷体_GB2312"/>
          <w:b/>
          <w:bCs/>
          <w:color w:val="000000"/>
          <w:sz w:val="21"/>
          <w:szCs w:val="21"/>
        </w:rPr>
        <w:t xml:space="preserve">7. </w:t>
      </w:r>
      <w:r>
        <w:rPr>
          <w:rFonts w:hint="eastAsia" w:cs="楷体_GB2312"/>
          <w:b/>
          <w:bCs/>
          <w:color w:val="000000"/>
          <w:sz w:val="21"/>
          <w:szCs w:val="21"/>
        </w:rPr>
        <w:t>工期和进度</w:t>
      </w:r>
      <w:bookmarkEnd w:id="190"/>
    </w:p>
    <w:p>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sz w:val="21"/>
          <w:szCs w:val="21"/>
          <w:u w:val="single"/>
        </w:rPr>
        <w:t xml:space="preserve">   </w:t>
      </w:r>
      <w:r>
        <w:rPr>
          <w:rFonts w:hint="eastAsia"/>
          <w:sz w:val="21"/>
          <w:szCs w:val="21"/>
          <w:u w:val="single"/>
        </w:rPr>
        <w:t xml:space="preserve">           </w:t>
      </w:r>
      <w:r>
        <w:rPr>
          <w:rFonts w:hint="eastAsia"/>
          <w:sz w:val="21"/>
          <w:szCs w:val="21"/>
        </w:rPr>
        <w:t>。</w:t>
      </w:r>
    </w:p>
    <w:p>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7</w:t>
      </w:r>
      <w:bookmarkStart w:id="191" w:name="_Toc312678005"/>
      <w:bookmarkStart w:id="192" w:name="_Toc300934966"/>
      <w:bookmarkStart w:id="193" w:name="_Toc312677479"/>
      <w:bookmarkStart w:id="194" w:name="_Toc303539123"/>
      <w:bookmarkStart w:id="195" w:name="_Toc304295541"/>
      <w:bookmarkStart w:id="196" w:name="_Toc297123514"/>
      <w:bookmarkStart w:id="197" w:name="_Toc297216173"/>
      <w:r>
        <w:rPr>
          <w:rFonts w:cs="仿宋_GB2312"/>
          <w:b/>
          <w:bCs/>
          <w:color w:val="000000"/>
          <w:sz w:val="21"/>
          <w:szCs w:val="21"/>
        </w:rPr>
        <w:t xml:space="preserve">.2 </w:t>
      </w:r>
      <w:r>
        <w:rPr>
          <w:rFonts w:hint="eastAsia" w:cs="仿宋_GB2312"/>
          <w:b/>
          <w:bCs/>
          <w:color w:val="000000"/>
          <w:sz w:val="21"/>
          <w:szCs w:val="21"/>
        </w:rPr>
        <w:t>施工进度计划</w:t>
      </w:r>
    </w:p>
    <w:p>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pPr>
        <w:spacing w:line="360" w:lineRule="auto"/>
        <w:ind w:firstLine="420" w:firstLineChars="200"/>
        <w:rPr>
          <w:sz w:val="21"/>
          <w:szCs w:val="21"/>
          <w:u w:val="single"/>
        </w:rPr>
      </w:pPr>
      <w:r>
        <w:rPr>
          <w:rFonts w:hint="eastAsia"/>
          <w:color w:val="000000"/>
          <w:sz w:val="21"/>
          <w:szCs w:val="21"/>
        </w:rPr>
        <w:t>关于承包人提交工程开工报审表的期限：</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color w:val="000000"/>
          <w:sz w:val="21"/>
          <w:szCs w:val="21"/>
        </w:rPr>
        <w:t>天内发出开工通知的，承包人有权提出价格调整要求，或者解除合同。</w:t>
      </w:r>
    </w:p>
    <w:bookmarkEnd w:id="191"/>
    <w:bookmarkEnd w:id="192"/>
    <w:bookmarkEnd w:id="193"/>
    <w:bookmarkEnd w:id="194"/>
    <w:bookmarkEnd w:id="195"/>
    <w:bookmarkEnd w:id="196"/>
    <w:bookmarkEnd w:id="197"/>
    <w:p>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rPr>
        <w:t>。</w:t>
      </w:r>
    </w:p>
    <w:p>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color w:val="000000"/>
          <w:sz w:val="21"/>
          <w:szCs w:val="21"/>
          <w:u w:val="single"/>
        </w:rPr>
        <w:t>（必填）</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rPr>
        <w:t>（必填）</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7</w:t>
      </w:r>
      <w:bookmarkStart w:id="198" w:name="_Toc303539128"/>
      <w:bookmarkStart w:id="199" w:name="_Toc304295549"/>
      <w:bookmarkStart w:id="200" w:name="_Toc300934971"/>
      <w:bookmarkStart w:id="201" w:name="_Toc297216178"/>
      <w:bookmarkStart w:id="202" w:name="_Toc312678015"/>
      <w:bookmarkStart w:id="203" w:name="_Toc297123519"/>
      <w:r>
        <w:rPr>
          <w:rFonts w:cs="仿宋_GB2312"/>
          <w:b/>
          <w:bCs/>
          <w:color w:val="000000"/>
          <w:sz w:val="21"/>
          <w:szCs w:val="21"/>
        </w:rPr>
        <w:t xml:space="preserve">.6 </w:t>
      </w:r>
      <w:r>
        <w:rPr>
          <w:rFonts w:hint="eastAsia" w:cs="仿宋_GB2312"/>
          <w:b/>
          <w:bCs/>
          <w:color w:val="000000"/>
          <w:sz w:val="21"/>
          <w:szCs w:val="21"/>
        </w:rPr>
        <w:t>不</w:t>
      </w:r>
      <w:bookmarkEnd w:id="198"/>
      <w:bookmarkEnd w:id="199"/>
      <w:bookmarkEnd w:id="200"/>
      <w:bookmarkEnd w:id="201"/>
      <w:bookmarkEnd w:id="202"/>
      <w:bookmarkEnd w:id="203"/>
      <w:r>
        <w:rPr>
          <w:rFonts w:hint="eastAsia" w:cs="仿宋_GB2312"/>
          <w:b/>
          <w:bCs/>
          <w:color w:val="000000"/>
          <w:sz w:val="21"/>
          <w:szCs w:val="21"/>
        </w:rPr>
        <w:t>利物质条件</w:t>
      </w:r>
    </w:p>
    <w:p>
      <w:pPr>
        <w:spacing w:line="360" w:lineRule="auto"/>
        <w:ind w:firstLine="420" w:firstLineChars="200"/>
        <w:rPr>
          <w:sz w:val="21"/>
          <w:szCs w:val="21"/>
          <w:u w:val="single"/>
        </w:rPr>
      </w:pPr>
      <w:bookmarkStart w:id="204" w:name="_Toc300934972"/>
      <w:bookmarkStart w:id="205" w:name="_Toc303539129"/>
      <w:bookmarkStart w:id="206" w:name="_Toc297216179"/>
      <w:bookmarkStart w:id="207" w:name="_Toc304295550"/>
      <w:bookmarkStart w:id="208" w:name="_Toc318581172"/>
      <w:bookmarkStart w:id="209" w:name="_Toc297123520"/>
      <w:bookmarkStart w:id="210" w:name="_Toc312678016"/>
      <w:r>
        <w:rPr>
          <w:rFonts w:hint="eastAsia"/>
          <w:sz w:val="21"/>
          <w:szCs w:val="21"/>
        </w:rPr>
        <w:t>不利物质条件的其他情形和有关约定：</w:t>
      </w:r>
      <w:r>
        <w:rPr>
          <w:sz w:val="21"/>
          <w:szCs w:val="21"/>
          <w:u w:val="single"/>
        </w:rPr>
        <w:t xml:space="preserve">                 </w:t>
      </w:r>
      <w:r>
        <w:rPr>
          <w:rFonts w:hint="eastAsia"/>
          <w:sz w:val="21"/>
          <w:szCs w:val="21"/>
        </w:rPr>
        <w:t>。</w:t>
      </w:r>
    </w:p>
    <w:bookmarkEnd w:id="204"/>
    <w:bookmarkEnd w:id="205"/>
    <w:bookmarkEnd w:id="206"/>
    <w:bookmarkEnd w:id="207"/>
    <w:bookmarkEnd w:id="208"/>
    <w:bookmarkEnd w:id="209"/>
    <w:bookmarkEnd w:id="210"/>
    <w:p>
      <w:pPr>
        <w:spacing w:line="360" w:lineRule="auto"/>
        <w:rPr>
          <w:rFonts w:cs="仿宋_GB2312"/>
          <w:b/>
          <w:bCs/>
          <w:color w:val="000000"/>
          <w:sz w:val="21"/>
          <w:szCs w:val="21"/>
        </w:rPr>
      </w:pPr>
      <w:r>
        <w:rPr>
          <w:rFonts w:cs="仿宋_GB2312"/>
          <w:b/>
          <w:bCs/>
          <w:color w:val="000000"/>
          <w:sz w:val="21"/>
          <w:szCs w:val="21"/>
        </w:rPr>
        <w:t>7</w:t>
      </w:r>
      <w:bookmarkStart w:id="211" w:name="_Toc304295551"/>
      <w:bookmarkStart w:id="212" w:name="_Toc312678017"/>
      <w:bookmarkStart w:id="213" w:name="_Toc297216180"/>
      <w:bookmarkStart w:id="214" w:name="_Toc300934973"/>
      <w:bookmarkStart w:id="215" w:name="_Toc303539130"/>
      <w:bookmarkStart w:id="216" w:name="_Toc297123521"/>
      <w:r>
        <w:rPr>
          <w:rFonts w:cs="仿宋_GB2312"/>
          <w:b/>
          <w:bCs/>
          <w:color w:val="000000"/>
          <w:sz w:val="21"/>
          <w:szCs w:val="21"/>
        </w:rPr>
        <w:t>.7</w:t>
      </w:r>
      <w:r>
        <w:rPr>
          <w:rFonts w:hint="eastAsia" w:cs="仿宋_GB2312"/>
          <w:b/>
          <w:bCs/>
          <w:color w:val="000000"/>
          <w:sz w:val="21"/>
          <w:szCs w:val="21"/>
        </w:rPr>
        <w:t>异常恶劣的气候条件</w:t>
      </w:r>
    </w:p>
    <w:bookmarkEnd w:id="211"/>
    <w:bookmarkEnd w:id="212"/>
    <w:bookmarkEnd w:id="213"/>
    <w:bookmarkEnd w:id="214"/>
    <w:bookmarkEnd w:id="215"/>
    <w:bookmarkEnd w:id="216"/>
    <w:p>
      <w:pPr>
        <w:spacing w:line="360" w:lineRule="auto"/>
        <w:ind w:firstLine="420" w:firstLineChars="200"/>
        <w:rPr>
          <w:sz w:val="21"/>
          <w:szCs w:val="21"/>
        </w:rPr>
      </w:pPr>
      <w:r>
        <w:rPr>
          <w:rFonts w:hint="eastAsia"/>
          <w:sz w:val="21"/>
          <w:szCs w:val="21"/>
        </w:rPr>
        <w:t>发包人和承包人同意以下情形视为异常恶劣的气候条件：</w:t>
      </w:r>
    </w:p>
    <w:p>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w:t>
      </w:r>
      <w:r>
        <w:rPr>
          <w:sz w:val="21"/>
          <w:szCs w:val="21"/>
        </w:rPr>
        <w:t>3</w:t>
      </w:r>
      <w:r>
        <w:rPr>
          <w:rFonts w:hint="eastAsia"/>
          <w:sz w:val="21"/>
          <w:szCs w:val="21"/>
        </w:rPr>
        <w:t>）</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color w:val="000000"/>
          <w:sz w:val="21"/>
          <w:szCs w:val="21"/>
          <w:u w:val="single"/>
        </w:rPr>
        <w:t>（必填）</w:t>
      </w:r>
      <w:r>
        <w:rPr>
          <w:sz w:val="21"/>
          <w:szCs w:val="21"/>
          <w:u w:val="single"/>
        </w:rPr>
        <w:t xml:space="preserve">            </w:t>
      </w:r>
      <w:r>
        <w:rPr>
          <w:rFonts w:hint="eastAsia"/>
          <w:sz w:val="21"/>
          <w:szCs w:val="21"/>
        </w:rPr>
        <w:t>。</w:t>
      </w:r>
    </w:p>
    <w:p>
      <w:pPr>
        <w:spacing w:line="360" w:lineRule="auto"/>
        <w:outlineLvl w:val="2"/>
        <w:rPr>
          <w:rFonts w:cs="楷体_GB2312"/>
          <w:b/>
          <w:bCs/>
          <w:color w:val="000000"/>
          <w:sz w:val="21"/>
          <w:szCs w:val="21"/>
        </w:rPr>
      </w:pPr>
      <w:bookmarkStart w:id="217" w:name="_Toc351203640"/>
      <w:r>
        <w:rPr>
          <w:rFonts w:cs="楷体_GB2312"/>
          <w:b/>
          <w:bCs/>
          <w:color w:val="000000"/>
          <w:sz w:val="21"/>
          <w:szCs w:val="21"/>
        </w:rPr>
        <w:t xml:space="preserve">8. </w:t>
      </w:r>
      <w:r>
        <w:rPr>
          <w:rFonts w:hint="eastAsia" w:cs="楷体_GB2312"/>
          <w:b/>
          <w:bCs/>
          <w:color w:val="000000"/>
          <w:sz w:val="21"/>
          <w:szCs w:val="21"/>
        </w:rPr>
        <w:t>材料与设备</w:t>
      </w:r>
      <w:bookmarkEnd w:id="217"/>
    </w:p>
    <w:bookmarkEnd w:id="173"/>
    <w:bookmarkEnd w:id="174"/>
    <w:bookmarkEnd w:id="175"/>
    <w:bookmarkEnd w:id="176"/>
    <w:bookmarkEnd w:id="177"/>
    <w:bookmarkEnd w:id="178"/>
    <w:bookmarkEnd w:id="179"/>
    <w:bookmarkEnd w:id="180"/>
    <w:bookmarkEnd w:id="181"/>
    <w:bookmarkEnd w:id="182"/>
    <w:p>
      <w:pPr>
        <w:spacing w:line="360" w:lineRule="auto"/>
        <w:rPr>
          <w:rFonts w:cs="仿宋_GB2312"/>
          <w:b/>
          <w:bCs/>
          <w:color w:val="000000"/>
          <w:sz w:val="21"/>
          <w:szCs w:val="21"/>
        </w:rPr>
      </w:pPr>
      <w:r>
        <w:rPr>
          <w:rFonts w:cs="仿宋_GB2312"/>
          <w:b/>
          <w:bCs/>
          <w:color w:val="000000"/>
          <w:sz w:val="21"/>
          <w:szCs w:val="21"/>
        </w:rPr>
        <w:t>8</w:t>
      </w:r>
      <w:bookmarkStart w:id="218" w:name="_Toc300934979"/>
      <w:bookmarkStart w:id="219" w:name="_Toc296346668"/>
      <w:bookmarkStart w:id="220" w:name="_Toc296944506"/>
      <w:bookmarkStart w:id="221" w:name="_Toc304295556"/>
      <w:bookmarkStart w:id="222" w:name="_Toc312678019"/>
      <w:bookmarkStart w:id="223" w:name="_Toc297123527"/>
      <w:bookmarkStart w:id="224" w:name="_Toc280868654"/>
      <w:bookmarkStart w:id="225" w:name="_Toc303539136"/>
      <w:bookmarkStart w:id="226" w:name="_Toc297216186"/>
      <w:bookmarkStart w:id="227" w:name="_Toc296347166"/>
      <w:bookmarkStart w:id="228" w:name="_Toc292559372"/>
      <w:bookmarkStart w:id="229" w:name="_Toc296503167"/>
      <w:bookmarkStart w:id="230" w:name="_Toc292559877"/>
      <w:bookmarkStart w:id="231" w:name="_Toc297120467"/>
      <w:bookmarkStart w:id="232" w:name="_Toc296890995"/>
      <w:bookmarkStart w:id="233" w:name="_Toc296891207"/>
      <w:bookmarkStart w:id="234" w:name="_Toc297048353"/>
      <w:bookmarkStart w:id="235" w:name="_Toc312677493"/>
      <w:bookmarkStart w:id="236" w:name="_Toc280868656"/>
      <w:bookmarkStart w:id="237" w:name="_Toc267251424"/>
      <w:bookmarkStart w:id="238" w:name="_Toc280868655"/>
      <w:r>
        <w:rPr>
          <w:rFonts w:cs="仿宋_GB2312"/>
          <w:b/>
          <w:bCs/>
          <w:color w:val="000000"/>
          <w:sz w:val="21"/>
          <w:szCs w:val="21"/>
        </w:rPr>
        <w:t>.1</w:t>
      </w:r>
      <w:r>
        <w:rPr>
          <w:rFonts w:hint="eastAsia" w:cs="仿宋_GB2312"/>
          <w:b/>
          <w:bCs/>
          <w:color w:val="000000"/>
          <w:sz w:val="21"/>
          <w:szCs w:val="21"/>
        </w:rPr>
        <w:t>材料与工程设备的保管与使用</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Pr>
        <w:spacing w:line="360" w:lineRule="auto"/>
        <w:ind w:firstLine="420" w:firstLineChars="200"/>
        <w:rPr>
          <w:sz w:val="21"/>
          <w:szCs w:val="21"/>
          <w:u w:val="single"/>
        </w:rPr>
      </w:pPr>
      <w:r>
        <w:rPr>
          <w:sz w:val="21"/>
          <w:szCs w:val="21"/>
        </w:rPr>
        <w:t>8</w:t>
      </w:r>
      <w:bookmarkStart w:id="239" w:name="_Toc292559373"/>
      <w:bookmarkStart w:id="240" w:name="_Toc292559878"/>
      <w:bookmarkStart w:id="241" w:name="_Toc297123528"/>
      <w:bookmarkStart w:id="242" w:name="_Toc296944507"/>
      <w:bookmarkStart w:id="243" w:name="_Toc300934980"/>
      <w:bookmarkStart w:id="244" w:name="_Toc296890996"/>
      <w:bookmarkStart w:id="245" w:name="_Toc304295557"/>
      <w:bookmarkStart w:id="246" w:name="_Toc312678020"/>
      <w:bookmarkStart w:id="247" w:name="_Toc297048354"/>
      <w:bookmarkStart w:id="248" w:name="_Toc303539137"/>
      <w:bookmarkStart w:id="249" w:name="_Toc296346669"/>
      <w:bookmarkStart w:id="250" w:name="_Toc297216187"/>
      <w:bookmarkStart w:id="251" w:name="_Toc296347167"/>
      <w:bookmarkStart w:id="252" w:name="_Toc296503168"/>
      <w:bookmarkStart w:id="253" w:name="_Toc312677494"/>
      <w:bookmarkStart w:id="254" w:name="_Toc297120468"/>
      <w:bookmarkStart w:id="255" w:name="_Toc296891208"/>
      <w:bookmarkStart w:id="256" w:name="_Toc318581173"/>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rPr>
        <w:t>。</w:t>
      </w:r>
      <w:bookmarkEnd w:id="239"/>
      <w:bookmarkEnd w:id="240"/>
    </w:p>
    <w:p>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pPr>
        <w:adjustRightInd w:val="0"/>
        <w:spacing w:line="360" w:lineRule="auto"/>
        <w:ind w:firstLine="420" w:firstLineChars="200"/>
        <w:rPr>
          <w:sz w:val="21"/>
          <w:szCs w:val="21"/>
          <w:u w:val="single"/>
        </w:rPr>
      </w:pPr>
      <w:r>
        <w:rPr>
          <w:rFonts w:hint="eastAsia"/>
          <w:sz w:val="21"/>
          <w:szCs w:val="21"/>
        </w:rPr>
        <w:t>关于修建临时设施费用承担的约定：</w:t>
      </w:r>
      <w:r>
        <w:rPr>
          <w:sz w:val="21"/>
          <w:szCs w:val="21"/>
          <w:u w:val="single"/>
        </w:rPr>
        <w:t xml:space="preserve">                   </w:t>
      </w:r>
      <w:r>
        <w:rPr>
          <w:rFonts w:hint="eastAsia"/>
          <w:sz w:val="21"/>
          <w:szCs w:val="21"/>
        </w:rPr>
        <w:t>。</w:t>
      </w:r>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Pr>
        <w:spacing w:line="360" w:lineRule="auto"/>
        <w:outlineLvl w:val="2"/>
        <w:rPr>
          <w:rFonts w:cs="楷体_GB2312"/>
          <w:b/>
          <w:bCs/>
          <w:color w:val="000000"/>
          <w:sz w:val="21"/>
          <w:szCs w:val="21"/>
        </w:rPr>
      </w:pPr>
      <w:bookmarkStart w:id="257" w:name="_Toc351203641"/>
      <w:r>
        <w:rPr>
          <w:rFonts w:cs="楷体_GB2312"/>
          <w:b/>
          <w:bCs/>
          <w:color w:val="000000"/>
          <w:sz w:val="21"/>
          <w:szCs w:val="21"/>
        </w:rPr>
        <w:t>9</w:t>
      </w:r>
      <w:bookmarkEnd w:id="236"/>
      <w:bookmarkEnd w:id="237"/>
      <w:bookmarkEnd w:id="238"/>
      <w:bookmarkStart w:id="258" w:name="_Toc300934982"/>
      <w:bookmarkStart w:id="259" w:name="_Toc312678021"/>
      <w:bookmarkStart w:id="260" w:name="_Toc312677495"/>
      <w:bookmarkStart w:id="261" w:name="_Toc303539139"/>
      <w:bookmarkStart w:id="262" w:name="_Toc304295559"/>
      <w:bookmarkStart w:id="263" w:name="_Toc297216192"/>
      <w:bookmarkStart w:id="264" w:name="_Toc297123533"/>
      <w:bookmarkStart w:id="265" w:name="_Toc296891001"/>
      <w:bookmarkStart w:id="266" w:name="_Toc296503173"/>
      <w:bookmarkStart w:id="267" w:name="_Toc292559883"/>
      <w:bookmarkStart w:id="268" w:name="_Toc296891213"/>
      <w:bookmarkStart w:id="269" w:name="_Toc297120473"/>
      <w:bookmarkStart w:id="270" w:name="_Toc296347172"/>
      <w:bookmarkStart w:id="271" w:name="_Toc297048359"/>
      <w:bookmarkStart w:id="272" w:name="_Toc267251428"/>
      <w:bookmarkStart w:id="273" w:name="_Toc292559378"/>
      <w:bookmarkStart w:id="274" w:name="_Toc296346674"/>
      <w:bookmarkStart w:id="275" w:name="_Toc296944512"/>
      <w:bookmarkStart w:id="276" w:name="_Toc267251427"/>
      <w:r>
        <w:rPr>
          <w:rFonts w:cs="楷体_GB2312"/>
          <w:b/>
          <w:bCs/>
          <w:color w:val="000000"/>
          <w:sz w:val="21"/>
          <w:szCs w:val="21"/>
        </w:rPr>
        <w:t xml:space="preserve">. </w:t>
      </w:r>
      <w:r>
        <w:rPr>
          <w:rFonts w:hint="eastAsia" w:cs="楷体_GB2312"/>
          <w:b/>
          <w:bCs/>
          <w:color w:val="000000"/>
          <w:sz w:val="21"/>
          <w:szCs w:val="21"/>
        </w:rPr>
        <w:t>试验与检验</w:t>
      </w:r>
      <w:bookmarkEnd w:id="257"/>
    </w:p>
    <w:bookmarkEnd w:id="258"/>
    <w:bookmarkEnd w:id="259"/>
    <w:bookmarkEnd w:id="260"/>
    <w:bookmarkEnd w:id="261"/>
    <w:bookmarkEnd w:id="262"/>
    <w:bookmarkEnd w:id="263"/>
    <w:bookmarkEnd w:id="264"/>
    <w:p>
      <w:pPr>
        <w:spacing w:line="360" w:lineRule="auto"/>
        <w:rPr>
          <w:rFonts w:cs="仿宋_GB2312"/>
          <w:b/>
          <w:bCs/>
          <w:color w:val="000000"/>
          <w:sz w:val="21"/>
          <w:szCs w:val="21"/>
        </w:rPr>
      </w:pPr>
      <w:r>
        <w:rPr>
          <w:rFonts w:cs="仿宋_GB2312"/>
          <w:b/>
          <w:bCs/>
          <w:color w:val="000000"/>
          <w:sz w:val="21"/>
          <w:szCs w:val="21"/>
        </w:rPr>
        <w:t>9</w:t>
      </w:r>
      <w:bookmarkStart w:id="277" w:name="_Toc312677496"/>
      <w:bookmarkStart w:id="278" w:name="_Toc312678022"/>
      <w:bookmarkStart w:id="279" w:name="_Toc303539140"/>
      <w:bookmarkStart w:id="280" w:name="_Toc304295560"/>
      <w:bookmarkStart w:id="281" w:name="_Toc297216193"/>
      <w:bookmarkStart w:id="282" w:name="_Toc297123534"/>
      <w:bookmarkStart w:id="283" w:name="_Toc300934983"/>
      <w:r>
        <w:rPr>
          <w:rFonts w:cs="仿宋_GB2312"/>
          <w:b/>
          <w:bCs/>
          <w:color w:val="000000"/>
          <w:sz w:val="21"/>
          <w:szCs w:val="21"/>
        </w:rPr>
        <w:t>.1</w:t>
      </w:r>
      <w:r>
        <w:rPr>
          <w:rFonts w:hint="eastAsia" w:cs="仿宋_GB2312"/>
          <w:b/>
          <w:bCs/>
          <w:color w:val="000000"/>
          <w:sz w:val="21"/>
          <w:szCs w:val="21"/>
        </w:rPr>
        <w:t>试验设备与试验人员</w:t>
      </w:r>
    </w:p>
    <w:bookmarkEnd w:id="277"/>
    <w:bookmarkEnd w:id="278"/>
    <w:bookmarkEnd w:id="279"/>
    <w:bookmarkEnd w:id="280"/>
    <w:bookmarkEnd w:id="281"/>
    <w:bookmarkEnd w:id="282"/>
    <w:bookmarkEnd w:id="283"/>
    <w:p>
      <w:pPr>
        <w:spacing w:line="360" w:lineRule="auto"/>
        <w:ind w:firstLine="420" w:firstLineChars="200"/>
        <w:rPr>
          <w:sz w:val="21"/>
          <w:szCs w:val="21"/>
        </w:rPr>
      </w:pPr>
      <w:r>
        <w:rPr>
          <w:sz w:val="21"/>
          <w:szCs w:val="21"/>
        </w:rPr>
        <w:t>9</w:t>
      </w:r>
      <w:bookmarkStart w:id="284" w:name="_Toc297216194"/>
      <w:bookmarkStart w:id="285" w:name="_Toc312677497"/>
      <w:bookmarkStart w:id="286" w:name="_Toc297123535"/>
      <w:bookmarkStart w:id="287" w:name="_Toc300934984"/>
      <w:bookmarkStart w:id="288" w:name="_Toc304295561"/>
      <w:bookmarkStart w:id="289" w:name="_Toc312678023"/>
      <w:bookmarkStart w:id="290" w:name="_Toc303539141"/>
      <w:bookmarkStart w:id="291" w:name="_Toc318581174"/>
      <w:r>
        <w:rPr>
          <w:sz w:val="21"/>
          <w:szCs w:val="21"/>
        </w:rPr>
        <w:t xml:space="preserve">.1.2 </w:t>
      </w:r>
      <w:r>
        <w:rPr>
          <w:rFonts w:hint="eastAsia"/>
          <w:sz w:val="21"/>
          <w:szCs w:val="21"/>
        </w:rPr>
        <w:t>试验设备</w:t>
      </w:r>
    </w:p>
    <w:p>
      <w:pPr>
        <w:spacing w:line="360" w:lineRule="auto"/>
        <w:ind w:firstLine="420" w:firstLineChars="200"/>
        <w:rPr>
          <w:sz w:val="21"/>
          <w:szCs w:val="21"/>
          <w:u w:val="single"/>
        </w:rPr>
      </w:pPr>
      <w:r>
        <w:rPr>
          <w:rFonts w:hint="eastAsia"/>
          <w:sz w:val="21"/>
          <w:szCs w:val="21"/>
        </w:rPr>
        <w:t>施工现场需要配置的试验场所：</w:t>
      </w:r>
      <w:bookmarkEnd w:id="284"/>
      <w:bookmarkEnd w:id="285"/>
      <w:bookmarkEnd w:id="286"/>
      <w:bookmarkEnd w:id="287"/>
      <w:bookmarkEnd w:id="288"/>
      <w:bookmarkEnd w:id="289"/>
      <w:bookmarkEnd w:id="290"/>
      <w:bookmarkStart w:id="292" w:name="_Toc303539142"/>
      <w:bookmarkStart w:id="293" w:name="_Toc304295562"/>
      <w:bookmarkStart w:id="294" w:name="_Toc312677498"/>
      <w:bookmarkStart w:id="295" w:name="_Toc297216195"/>
      <w:bookmarkStart w:id="296" w:name="_Toc300934985"/>
      <w:bookmarkStart w:id="297" w:name="_Toc297123536"/>
      <w:bookmarkStart w:id="298" w:name="_Toc312678024"/>
      <w:r>
        <w:rPr>
          <w:sz w:val="21"/>
          <w:szCs w:val="21"/>
          <w:u w:val="single"/>
        </w:rPr>
        <w:t xml:space="preserve">                       </w:t>
      </w:r>
      <w:r>
        <w:rPr>
          <w:rFonts w:hint="eastAsia"/>
          <w:sz w:val="21"/>
          <w:szCs w:val="21"/>
        </w:rPr>
        <w:t>。</w:t>
      </w:r>
      <w:r>
        <w:rPr>
          <w:sz w:val="21"/>
          <w:szCs w:val="21"/>
        </w:rPr>
        <w:t xml:space="preserve"> </w:t>
      </w:r>
    </w:p>
    <w:p>
      <w:pPr>
        <w:spacing w:line="360" w:lineRule="auto"/>
        <w:ind w:firstLine="420" w:firstLineChars="200"/>
        <w:rPr>
          <w:sz w:val="21"/>
          <w:szCs w:val="21"/>
          <w:u w:val="single"/>
        </w:rPr>
      </w:pPr>
      <w:r>
        <w:rPr>
          <w:rFonts w:hint="eastAsia"/>
          <w:sz w:val="21"/>
          <w:szCs w:val="21"/>
        </w:rPr>
        <w:t>施工现场需要配备的试验设备：</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sz w:val="21"/>
          <w:szCs w:val="21"/>
        </w:rPr>
        <w:t>施工现场需要具备的其他试验条件：</w:t>
      </w:r>
      <w:r>
        <w:rPr>
          <w:sz w:val="21"/>
          <w:szCs w:val="21"/>
          <w:u w:val="single"/>
        </w:rPr>
        <w:t xml:space="preserve">                   </w:t>
      </w:r>
      <w:r>
        <w:rPr>
          <w:rFonts w:hint="eastAsia"/>
          <w:sz w:val="21"/>
          <w:szCs w:val="21"/>
        </w:rPr>
        <w:t>。</w:t>
      </w:r>
    </w:p>
    <w:p>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pPr>
        <w:spacing w:line="360" w:lineRule="auto"/>
        <w:ind w:firstLine="420" w:firstLineChars="200"/>
        <w:rPr>
          <w:sz w:val="21"/>
          <w:szCs w:val="21"/>
          <w:u w:val="single"/>
        </w:rPr>
      </w:pPr>
      <w:r>
        <w:rPr>
          <w:rFonts w:hint="eastAsia"/>
          <w:sz w:val="21"/>
          <w:szCs w:val="21"/>
        </w:rPr>
        <w:t>现场工艺试验的有关约定：</w:t>
      </w:r>
      <w:r>
        <w:rPr>
          <w:sz w:val="21"/>
          <w:szCs w:val="21"/>
          <w:u w:val="single"/>
        </w:rPr>
        <w:t xml:space="preserve">                           </w:t>
      </w:r>
      <w:r>
        <w:rPr>
          <w:rFonts w:hint="eastAsia"/>
          <w:sz w:val="21"/>
          <w:szCs w:val="21"/>
        </w:rPr>
        <w:t>。</w:t>
      </w:r>
    </w:p>
    <w:bookmarkEnd w:id="291"/>
    <w:bookmarkEnd w:id="292"/>
    <w:bookmarkEnd w:id="293"/>
    <w:bookmarkEnd w:id="294"/>
    <w:bookmarkEnd w:id="295"/>
    <w:bookmarkEnd w:id="296"/>
    <w:bookmarkEnd w:id="297"/>
    <w:bookmarkEnd w:id="298"/>
    <w:p>
      <w:pPr>
        <w:spacing w:line="360" w:lineRule="auto"/>
        <w:outlineLvl w:val="2"/>
        <w:rPr>
          <w:rFonts w:cs="楷体_GB2312"/>
          <w:b/>
          <w:bCs/>
          <w:color w:val="000000"/>
          <w:sz w:val="21"/>
          <w:szCs w:val="21"/>
        </w:rPr>
      </w:pPr>
      <w:r>
        <w:rPr>
          <w:rFonts w:cs="楷体_GB2312"/>
          <w:b/>
          <w:bCs/>
          <w:color w:val="000000"/>
          <w:sz w:val="21"/>
          <w:szCs w:val="21"/>
        </w:rPr>
        <w:t>1</w:t>
      </w:r>
      <w:bookmarkEnd w:id="265"/>
      <w:bookmarkEnd w:id="266"/>
      <w:bookmarkEnd w:id="267"/>
      <w:bookmarkEnd w:id="268"/>
      <w:bookmarkEnd w:id="269"/>
      <w:bookmarkEnd w:id="270"/>
      <w:bookmarkEnd w:id="271"/>
      <w:bookmarkEnd w:id="272"/>
      <w:bookmarkEnd w:id="273"/>
      <w:bookmarkEnd w:id="274"/>
      <w:bookmarkEnd w:id="275"/>
      <w:bookmarkEnd w:id="276"/>
      <w:bookmarkStart w:id="299" w:name="_Toc267251435"/>
      <w:bookmarkStart w:id="300" w:name="_Toc267251441"/>
      <w:bookmarkStart w:id="301" w:name="_Toc267251433"/>
      <w:bookmarkStart w:id="302" w:name="_Toc267251439"/>
      <w:bookmarkStart w:id="303" w:name="_Toc267251437"/>
      <w:bookmarkStart w:id="304" w:name="_Toc267251440"/>
      <w:bookmarkStart w:id="305" w:name="_Toc267251442"/>
      <w:r>
        <w:rPr>
          <w:rFonts w:cs="楷体_GB2312"/>
          <w:b/>
          <w:bCs/>
          <w:color w:val="000000"/>
          <w:sz w:val="21"/>
          <w:szCs w:val="21"/>
        </w:rPr>
        <w:t xml:space="preserve">0. </w:t>
      </w:r>
      <w:r>
        <w:rPr>
          <w:rFonts w:hint="eastAsia" w:cs="楷体_GB2312"/>
          <w:b/>
          <w:bCs/>
          <w:color w:val="000000"/>
          <w:sz w:val="21"/>
          <w:szCs w:val="21"/>
        </w:rPr>
        <w:t>变更</w:t>
      </w:r>
    </w:p>
    <w:p>
      <w:pPr>
        <w:spacing w:line="360" w:lineRule="auto"/>
        <w:rPr>
          <w:rFonts w:cs="仿宋_GB2312"/>
          <w:b/>
          <w:bCs/>
          <w:color w:val="000000"/>
          <w:sz w:val="21"/>
          <w:szCs w:val="21"/>
        </w:rPr>
      </w:pPr>
      <w:r>
        <w:rPr>
          <w:rFonts w:cs="仿宋_GB2312"/>
          <w:b/>
          <w:bCs/>
          <w:color w:val="000000"/>
          <w:sz w:val="21"/>
          <w:szCs w:val="21"/>
        </w:rPr>
        <w:t>1</w:t>
      </w:r>
      <w:bookmarkStart w:id="306" w:name="_Toc296503194"/>
      <w:bookmarkStart w:id="307" w:name="_Toc304295567"/>
      <w:bookmarkStart w:id="308" w:name="_Toc296346695"/>
      <w:bookmarkStart w:id="309" w:name="_Toc303539147"/>
      <w:bookmarkStart w:id="310" w:name="_Toc312678026"/>
      <w:bookmarkStart w:id="311" w:name="_Toc297123541"/>
      <w:bookmarkStart w:id="312" w:name="_Toc297048380"/>
      <w:bookmarkStart w:id="313" w:name="_Toc297216200"/>
      <w:bookmarkStart w:id="314" w:name="_Toc296347193"/>
      <w:bookmarkStart w:id="315" w:name="_Toc312677500"/>
      <w:bookmarkStart w:id="316" w:name="_Toc296891234"/>
      <w:bookmarkStart w:id="317" w:name="_Toc292559399"/>
      <w:bookmarkStart w:id="318" w:name="_Toc292559904"/>
      <w:bookmarkStart w:id="319" w:name="_Toc297120494"/>
      <w:bookmarkStart w:id="320" w:name="_Toc300934990"/>
      <w:bookmarkStart w:id="321" w:name="_Toc296944533"/>
      <w:bookmarkStart w:id="322" w:name="_Toc296891022"/>
      <w:r>
        <w:rPr>
          <w:rFonts w:cs="仿宋_GB2312"/>
          <w:b/>
          <w:bCs/>
          <w:color w:val="000000"/>
          <w:sz w:val="21"/>
          <w:szCs w:val="21"/>
        </w:rPr>
        <w:t>0.1</w:t>
      </w:r>
      <w:r>
        <w:rPr>
          <w:rFonts w:hint="eastAsia" w:cs="仿宋_GB2312"/>
          <w:b/>
          <w:bCs/>
          <w:color w:val="000000"/>
          <w:sz w:val="21"/>
          <w:szCs w:val="21"/>
        </w:rPr>
        <w:t>变更的范围</w:t>
      </w:r>
    </w:p>
    <w:p>
      <w:pPr>
        <w:spacing w:line="360" w:lineRule="auto"/>
        <w:ind w:firstLine="600"/>
        <w:rPr>
          <w:color w:val="000000"/>
          <w:sz w:val="21"/>
          <w:szCs w:val="21"/>
          <w:u w:val="single"/>
        </w:rPr>
      </w:pPr>
      <w:r>
        <w:rPr>
          <w:rFonts w:hint="eastAsia"/>
          <w:color w:val="000000"/>
          <w:sz w:val="21"/>
          <w:szCs w:val="21"/>
        </w:rPr>
        <w:t>关于变更的范围的约定：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pPr>
        <w:spacing w:line="360" w:lineRule="auto"/>
        <w:ind w:firstLine="420" w:firstLineChars="200"/>
        <w:rPr>
          <w:sz w:val="21"/>
          <w:szCs w:val="21"/>
        </w:rPr>
      </w:pPr>
      <w:r>
        <w:rPr>
          <w:sz w:val="21"/>
          <w:szCs w:val="21"/>
        </w:rPr>
        <w:t xml:space="preserve">10.2.1 </w:t>
      </w:r>
      <w:r>
        <w:rPr>
          <w:rFonts w:hint="eastAsia"/>
          <w:sz w:val="21"/>
          <w:szCs w:val="21"/>
        </w:rPr>
        <w:t>变更估价原则</w:t>
      </w:r>
    </w:p>
    <w:p>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color w:val="000000"/>
          <w:sz w:val="21"/>
          <w:szCs w:val="21"/>
          <w:u w:val="single"/>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yellow"/>
          <w:u w:val="single"/>
        </w:rPr>
        <w:t>发包人委托的</w:t>
      </w:r>
      <w:r>
        <w:rPr>
          <w:rFonts w:hint="eastAsia"/>
          <w:color w:val="000000"/>
          <w:sz w:val="21"/>
          <w:szCs w:val="21"/>
          <w:u w:val="single"/>
        </w:rPr>
        <w:t>审计单位、监理单位共同确认后作为结算依据，变更、签证程序执行阜阳市政府相关文件规定。</w:t>
      </w:r>
    </w:p>
    <w:p>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如工程量清单与施工图纸不一致；工程量清单描述不清的；工程量清单中未列的项目及数量有差异的项目，由投标人在投标报价中自行考虑费用，视为投标人已列入投标总价中。</w:t>
      </w:r>
    </w:p>
    <w:p>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工程变更中的报价：招标人最高投标限价中有相同或类似综合单价的，按相同或类似综合单价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投标报价中无相同或类似综合单价的，参照招标文件重新组价；其中材料价格按招标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投标报价的报价浮动率同比例下浮后进行结算。</w:t>
      </w:r>
      <w:r>
        <w:rPr>
          <w:color w:val="000000"/>
          <w:sz w:val="21"/>
          <w:szCs w:val="21"/>
          <w:u w:val="single"/>
        </w:rPr>
        <w:t xml:space="preserve"> </w:t>
      </w:r>
    </w:p>
    <w:p>
      <w:pPr>
        <w:spacing w:line="360" w:lineRule="auto"/>
        <w:rPr>
          <w:rFonts w:cs="仿宋_GB2312"/>
          <w:b/>
          <w:bCs/>
          <w:color w:val="000000"/>
          <w:sz w:val="21"/>
          <w:szCs w:val="21"/>
        </w:rPr>
      </w:pPr>
      <w:r>
        <w:rPr>
          <w:rFonts w:cs="仿宋_GB2312"/>
          <w:b/>
          <w:bCs/>
          <w:color w:val="000000"/>
          <w:sz w:val="21"/>
          <w:szCs w:val="21"/>
        </w:rPr>
        <w:t>1</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3" w:name="_Toc297120497"/>
      <w:bookmarkStart w:id="324" w:name="_Toc297123544"/>
      <w:bookmarkStart w:id="325" w:name="_Toc296891237"/>
      <w:bookmarkStart w:id="326" w:name="_Toc303539150"/>
      <w:bookmarkStart w:id="327" w:name="_Toc300934993"/>
      <w:bookmarkStart w:id="328" w:name="_Toc296503197"/>
      <w:bookmarkStart w:id="329" w:name="_Toc297048383"/>
      <w:bookmarkStart w:id="330" w:name="_Toc296891025"/>
      <w:bookmarkStart w:id="331" w:name="_Toc292559907"/>
      <w:bookmarkStart w:id="332" w:name="_Toc296346698"/>
      <w:bookmarkStart w:id="333" w:name="_Toc296347196"/>
      <w:bookmarkStart w:id="334" w:name="_Toc292559402"/>
      <w:bookmarkStart w:id="335" w:name="_Toc297216203"/>
      <w:bookmarkStart w:id="336" w:name="_Toc296944536"/>
      <w:bookmarkStart w:id="337" w:name="_Toc312677503"/>
      <w:bookmarkStart w:id="338" w:name="_Toc304295570"/>
      <w:bookmarkStart w:id="339" w:name="_Toc312678029"/>
      <w:r>
        <w:rPr>
          <w:rFonts w:cs="仿宋_GB2312"/>
          <w:b/>
          <w:bCs/>
          <w:color w:val="000000"/>
          <w:sz w:val="21"/>
          <w:szCs w:val="21"/>
        </w:rPr>
        <w:t>0.3</w:t>
      </w:r>
      <w:r>
        <w:rPr>
          <w:rFonts w:hint="eastAsia" w:cs="仿宋_GB2312"/>
          <w:b/>
          <w:bCs/>
          <w:color w:val="000000"/>
          <w:sz w:val="21"/>
          <w:szCs w:val="21"/>
        </w:rPr>
        <w:t>承</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Start w:id="340" w:name="_Toc296891243"/>
      <w:bookmarkStart w:id="341" w:name="_Toc296347202"/>
      <w:bookmarkStart w:id="342" w:name="_Toc292559408"/>
      <w:bookmarkStart w:id="343" w:name="_Toc303539151"/>
      <w:bookmarkStart w:id="344" w:name="_Toc297123545"/>
      <w:bookmarkStart w:id="345" w:name="_Toc296346704"/>
      <w:bookmarkStart w:id="346" w:name="_Toc297048389"/>
      <w:bookmarkStart w:id="347" w:name="_Toc297216204"/>
      <w:bookmarkStart w:id="348" w:name="_Toc296891031"/>
      <w:bookmarkStart w:id="349" w:name="_Toc296944542"/>
      <w:bookmarkStart w:id="350" w:name="_Toc292559913"/>
      <w:bookmarkStart w:id="351" w:name="_Toc300934994"/>
      <w:bookmarkStart w:id="352" w:name="_Toc296503203"/>
      <w:bookmarkStart w:id="353" w:name="_Toc297120503"/>
      <w:r>
        <w:rPr>
          <w:rFonts w:hint="eastAsia" w:cs="仿宋_GB2312"/>
          <w:b/>
          <w:bCs/>
          <w:color w:val="000000"/>
          <w:sz w:val="21"/>
          <w:szCs w:val="21"/>
        </w:rPr>
        <w:t>包人的合理化建议</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Pr>
        <w:spacing w:line="360" w:lineRule="auto"/>
        <w:ind w:firstLine="420" w:firstLineChars="200"/>
        <w:rPr>
          <w:sz w:val="21"/>
          <w:szCs w:val="21"/>
        </w:rPr>
      </w:pPr>
      <w:r>
        <w:rPr>
          <w:rFonts w:hint="eastAsia"/>
          <w:sz w:val="21"/>
          <w:szCs w:val="21"/>
        </w:rPr>
        <w:t>监理人审查承包人合理化建议的期限：</w:t>
      </w:r>
      <w:r>
        <w:rPr>
          <w:sz w:val="21"/>
          <w:szCs w:val="21"/>
          <w:u w:val="single"/>
        </w:rPr>
        <w:t xml:space="preserve">                 </w:t>
      </w:r>
      <w:r>
        <w:rPr>
          <w:rFonts w:hint="eastAsia"/>
          <w:sz w:val="21"/>
          <w:szCs w:val="21"/>
        </w:rPr>
        <w:t>。</w:t>
      </w:r>
    </w:p>
    <w:p>
      <w:pPr>
        <w:spacing w:line="360" w:lineRule="auto"/>
        <w:ind w:firstLine="420" w:firstLineChars="200"/>
        <w:rPr>
          <w:sz w:val="21"/>
          <w:szCs w:val="21"/>
        </w:rPr>
      </w:pPr>
      <w:r>
        <w:rPr>
          <w:rFonts w:hint="eastAsia"/>
          <w:sz w:val="21"/>
          <w:szCs w:val="21"/>
        </w:rPr>
        <w:t>发包人审批承包人合理化建议的期限：</w:t>
      </w:r>
      <w:r>
        <w:rPr>
          <w:sz w:val="21"/>
          <w:szCs w:val="21"/>
          <w:u w:val="single"/>
        </w:rPr>
        <w:t xml:space="preserve">                 </w:t>
      </w:r>
      <w:r>
        <w:rPr>
          <w:rFonts w:hint="eastAsia"/>
          <w:sz w:val="21"/>
          <w:szCs w:val="21"/>
        </w:rPr>
        <w:t>。</w:t>
      </w:r>
    </w:p>
    <w:p>
      <w:pPr>
        <w:spacing w:line="360" w:lineRule="auto"/>
        <w:ind w:firstLine="420" w:firstLineChars="200"/>
        <w:rPr>
          <w:sz w:val="21"/>
          <w:szCs w:val="21"/>
          <w:u w:val="single"/>
        </w:rPr>
      </w:pPr>
      <w:r>
        <w:rPr>
          <w:rFonts w:hint="eastAsia"/>
          <w:sz w:val="21"/>
          <w:szCs w:val="21"/>
        </w:rPr>
        <w:t>承</w:t>
      </w:r>
      <w:bookmarkStart w:id="354" w:name="_Toc297216205"/>
      <w:bookmarkStart w:id="355" w:name="_Toc292559914"/>
      <w:bookmarkStart w:id="356" w:name="_Toc296944543"/>
      <w:bookmarkStart w:id="357" w:name="_Toc297123546"/>
      <w:bookmarkStart w:id="358" w:name="_Toc312678030"/>
      <w:bookmarkStart w:id="359" w:name="_Toc296346705"/>
      <w:bookmarkStart w:id="360" w:name="_Toc296347203"/>
      <w:bookmarkStart w:id="361" w:name="_Toc312677504"/>
      <w:bookmarkStart w:id="362" w:name="_Toc303539152"/>
      <w:bookmarkStart w:id="363" w:name="_Toc296503204"/>
      <w:bookmarkStart w:id="364" w:name="_Toc297048390"/>
      <w:bookmarkStart w:id="365" w:name="_Toc296891244"/>
      <w:bookmarkStart w:id="366" w:name="_Toc296891032"/>
      <w:bookmarkStart w:id="367" w:name="_Toc300934995"/>
      <w:bookmarkStart w:id="368" w:name="_Toc297120504"/>
      <w:bookmarkStart w:id="369" w:name="_Toc292559409"/>
      <w:bookmarkStart w:id="370" w:name="_Toc304295571"/>
      <w:bookmarkStart w:id="371" w:name="_Toc318581175"/>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rPr>
        <w:t>。</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Pr>
        <w:spacing w:line="360" w:lineRule="auto"/>
        <w:rPr>
          <w:rFonts w:cs="仿宋_GB2312"/>
          <w:b/>
          <w:bCs/>
          <w:color w:val="000000"/>
          <w:sz w:val="21"/>
          <w:szCs w:val="21"/>
        </w:rPr>
      </w:pPr>
      <w:r>
        <w:rPr>
          <w:rFonts w:cs="仿宋_GB2312"/>
          <w:b/>
          <w:bCs/>
          <w:color w:val="000000"/>
          <w:sz w:val="21"/>
          <w:szCs w:val="21"/>
        </w:rPr>
        <w:t>1</w:t>
      </w:r>
      <w:bookmarkStart w:id="372" w:name="_Toc297216207"/>
      <w:bookmarkStart w:id="373" w:name="_Toc312678033"/>
      <w:bookmarkStart w:id="374" w:name="_Toc292559404"/>
      <w:bookmarkStart w:id="375" w:name="_Toc297123548"/>
      <w:bookmarkStart w:id="376" w:name="_Toc296503199"/>
      <w:bookmarkStart w:id="377" w:name="_Toc297048385"/>
      <w:bookmarkStart w:id="378" w:name="_Toc296347198"/>
      <w:bookmarkStart w:id="379" w:name="_Toc300934997"/>
      <w:bookmarkStart w:id="380" w:name="_Toc297120499"/>
      <w:bookmarkStart w:id="381" w:name="_Toc304295574"/>
      <w:bookmarkStart w:id="382" w:name="_Toc303539154"/>
      <w:bookmarkStart w:id="383" w:name="_Toc296891239"/>
      <w:bookmarkStart w:id="384" w:name="_Toc296944538"/>
      <w:bookmarkStart w:id="385" w:name="_Toc296891027"/>
      <w:bookmarkStart w:id="386" w:name="_Toc296346700"/>
      <w:bookmarkStart w:id="387" w:name="_Toc312677507"/>
      <w:bookmarkStart w:id="388" w:name="_Toc292559909"/>
      <w:r>
        <w:rPr>
          <w:rFonts w:cs="仿宋_GB2312"/>
          <w:b/>
          <w:bCs/>
          <w:color w:val="000000"/>
          <w:sz w:val="21"/>
          <w:szCs w:val="21"/>
        </w:rPr>
        <w:t xml:space="preserve">0.4 </w:t>
      </w:r>
      <w:r>
        <w:rPr>
          <w:rFonts w:hint="eastAsia" w:cs="仿宋_GB2312"/>
          <w:b/>
          <w:bCs/>
          <w:color w:val="000000"/>
          <w:sz w:val="21"/>
          <w:szCs w:val="21"/>
        </w:rPr>
        <w:t>暂估价</w:t>
      </w:r>
    </w:p>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Pr>
        <w:spacing w:line="360" w:lineRule="auto"/>
        <w:ind w:firstLine="420" w:firstLineChars="200"/>
        <w:rPr>
          <w:sz w:val="21"/>
          <w:szCs w:val="21"/>
        </w:rPr>
      </w:pPr>
      <w:r>
        <w:rPr>
          <w:rFonts w:hint="eastAsia"/>
          <w:sz w:val="21"/>
          <w:szCs w:val="21"/>
        </w:rPr>
        <w:t>暂</w:t>
      </w:r>
      <w:bookmarkStart w:id="389" w:name="_Toc318581176"/>
      <w:bookmarkStart w:id="390" w:name="_Toc312678034"/>
      <w:bookmarkStart w:id="391" w:name="_Toc312677508"/>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389"/>
    <w:bookmarkEnd w:id="390"/>
    <w:bookmarkEnd w:id="391"/>
    <w:p>
      <w:pPr>
        <w:spacing w:line="360" w:lineRule="auto"/>
        <w:ind w:firstLine="422" w:firstLineChars="200"/>
        <w:rPr>
          <w:sz w:val="21"/>
          <w:szCs w:val="21"/>
        </w:rPr>
      </w:pPr>
      <w:r>
        <w:rPr>
          <w:b/>
          <w:bCs/>
          <w:color w:val="548DD4"/>
          <w:sz w:val="21"/>
          <w:szCs w:val="21"/>
        </w:rPr>
        <w:t>1</w:t>
      </w:r>
      <w:bookmarkStart w:id="392" w:name="_Toc312677509"/>
      <w:bookmarkStart w:id="393" w:name="_Toc312678035"/>
      <w:bookmarkStart w:id="394" w:name="_Toc318581177"/>
      <w:r>
        <w:rPr>
          <w:b/>
          <w:bCs/>
          <w:color w:val="548DD4"/>
          <w:sz w:val="21"/>
          <w:szCs w:val="21"/>
        </w:rPr>
        <w:t>0.</w:t>
      </w:r>
      <w:r>
        <w:rPr>
          <w:rFonts w:hint="eastAsia"/>
          <w:b/>
          <w:bCs/>
          <w:color w:val="548DD4"/>
          <w:sz w:val="21"/>
          <w:szCs w:val="21"/>
        </w:rPr>
        <w:t>4</w:t>
      </w:r>
      <w:r>
        <w:rPr>
          <w:b/>
          <w:bCs/>
          <w:color w:val="548DD4"/>
          <w:sz w:val="21"/>
          <w:szCs w:val="21"/>
        </w:rPr>
        <w:t>.1</w:t>
      </w:r>
      <w:r>
        <w:rPr>
          <w:sz w:val="21"/>
          <w:szCs w:val="21"/>
        </w:rPr>
        <w:t xml:space="preserve"> </w:t>
      </w:r>
      <w:r>
        <w:rPr>
          <w:rFonts w:hint="eastAsia"/>
          <w:sz w:val="21"/>
          <w:szCs w:val="21"/>
        </w:rPr>
        <w:t>依法必须招标的暂估价项目</w:t>
      </w:r>
    </w:p>
    <w:bookmarkEnd w:id="392"/>
    <w:bookmarkEnd w:id="393"/>
    <w:bookmarkEnd w:id="394"/>
    <w:p>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rPr>
        <w:t>种方式确定。</w:t>
      </w:r>
    </w:p>
    <w:p>
      <w:pPr>
        <w:spacing w:line="360" w:lineRule="auto"/>
        <w:ind w:firstLine="422" w:firstLineChars="200"/>
        <w:rPr>
          <w:sz w:val="21"/>
          <w:szCs w:val="21"/>
        </w:rPr>
      </w:pPr>
      <w:r>
        <w:rPr>
          <w:b/>
          <w:bCs/>
          <w:color w:val="548DD4"/>
          <w:sz w:val="21"/>
          <w:szCs w:val="21"/>
        </w:rPr>
        <w:t>10</w:t>
      </w:r>
      <w:r>
        <w:rPr>
          <w:rFonts w:hint="eastAsia"/>
          <w:b/>
          <w:bCs/>
          <w:color w:val="548DD4"/>
          <w:sz w:val="21"/>
          <w:szCs w:val="21"/>
        </w:rPr>
        <w:t>.4</w:t>
      </w:r>
      <w:r>
        <w:rPr>
          <w:b/>
          <w:bCs/>
          <w:color w:val="548DD4"/>
          <w:sz w:val="21"/>
          <w:szCs w:val="21"/>
        </w:rPr>
        <w:t>.2</w:t>
      </w:r>
      <w:r>
        <w:rPr>
          <w:sz w:val="21"/>
          <w:szCs w:val="21"/>
        </w:rPr>
        <w:t xml:space="preserve"> </w:t>
      </w:r>
      <w:r>
        <w:rPr>
          <w:rFonts w:hint="eastAsia"/>
          <w:sz w:val="21"/>
          <w:szCs w:val="21"/>
        </w:rPr>
        <w:t>不属于依法必须招标的暂估价项目</w:t>
      </w:r>
    </w:p>
    <w:p>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sz w:val="21"/>
          <w:szCs w:val="21"/>
        </w:rPr>
        <w:t xml:space="preserve"> </w:t>
      </w:r>
      <w:r>
        <w:rPr>
          <w:rFonts w:hint="eastAsia"/>
          <w:sz w:val="21"/>
          <w:szCs w:val="21"/>
        </w:rPr>
        <w:t>种方式确定。</w:t>
      </w:r>
    </w:p>
    <w:p>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rPr>
        <w:t>。</w:t>
      </w:r>
    </w:p>
    <w:p>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pPr>
        <w:spacing w:line="360" w:lineRule="auto"/>
        <w:ind w:firstLine="422" w:firstLineChars="200"/>
        <w:rPr>
          <w:color w:val="000000"/>
          <w:sz w:val="21"/>
          <w:szCs w:val="21"/>
        </w:rPr>
      </w:pPr>
      <w:r>
        <w:rPr>
          <w:rFonts w:hint="eastAsia"/>
          <w:b/>
          <w:bCs/>
          <w:color w:val="548DD4"/>
          <w:sz w:val="21"/>
          <w:szCs w:val="21"/>
        </w:rPr>
        <w:t>（1）</w:t>
      </w:r>
      <w:r>
        <w:rPr>
          <w:rFonts w:hint="eastAsia"/>
          <w:color w:val="000000"/>
          <w:sz w:val="21"/>
          <w:szCs w:val="21"/>
        </w:rPr>
        <w:t>市场价格波动是否调整合同价格的约定：</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color w:val="000000"/>
          <w:sz w:val="21"/>
          <w:szCs w:val="21"/>
        </w:rPr>
        <w:t>种方式对合同价格进行调整：</w:t>
      </w:r>
    </w:p>
    <w:p>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rPr>
        <w:t>。</w:t>
      </w:r>
    </w:p>
    <w:p>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rPr>
        <w:t>。</w:t>
      </w:r>
    </w:p>
    <w:bookmarkEnd w:id="299"/>
    <w:bookmarkEnd w:id="300"/>
    <w:bookmarkEnd w:id="301"/>
    <w:bookmarkEnd w:id="302"/>
    <w:bookmarkEnd w:id="303"/>
    <w:bookmarkEnd w:id="304"/>
    <w:p>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pPr>
        <w:spacing w:line="360" w:lineRule="auto"/>
        <w:ind w:firstLine="420" w:firstLineChars="200"/>
        <w:rPr>
          <w:color w:val="000000"/>
          <w:sz w:val="21"/>
          <w:szCs w:val="21"/>
          <w:u w:val="single"/>
        </w:rPr>
      </w:pPr>
      <w:r>
        <w:rPr>
          <w:rFonts w:hint="eastAsia"/>
          <w:color w:val="000000"/>
          <w:sz w:val="21"/>
          <w:szCs w:val="21"/>
        </w:rPr>
        <w:t>总价包含的风险范围：</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bookmarkStart w:id="395" w:name="_Toc312678042"/>
      <w:bookmarkStart w:id="396" w:name="_Toc300935004"/>
      <w:bookmarkStart w:id="397" w:name="_Toc304295581"/>
      <w:bookmarkStart w:id="398" w:name="_Toc297123554"/>
      <w:bookmarkStart w:id="399" w:name="_Toc297216213"/>
      <w:bookmarkStart w:id="400" w:name="_Toc303539161"/>
      <w:bookmarkStart w:id="401" w:name="_Toc296503207"/>
      <w:bookmarkStart w:id="402" w:name="_Toc292559412"/>
      <w:bookmarkStart w:id="403" w:name="_Toc296346708"/>
      <w:bookmarkStart w:id="404" w:name="_Toc296347206"/>
      <w:bookmarkStart w:id="405" w:name="_Toc296891247"/>
      <w:bookmarkStart w:id="406" w:name="_Toc296944546"/>
      <w:bookmarkStart w:id="407" w:name="_Toc292559917"/>
      <w:bookmarkStart w:id="408" w:name="_Toc296891035"/>
      <w:bookmarkStart w:id="409" w:name="_Toc297048393"/>
      <w:bookmarkStart w:id="410" w:name="_Toc297120507"/>
      <w:r>
        <w:rPr>
          <w:rFonts w:cs="仿宋_GB2312"/>
          <w:b/>
          <w:bCs/>
          <w:color w:val="000000"/>
          <w:sz w:val="21"/>
          <w:szCs w:val="21"/>
        </w:rPr>
        <w:t xml:space="preserve">12.2 </w:t>
      </w:r>
      <w:r>
        <w:rPr>
          <w:rFonts w:hint="eastAsia" w:cs="仿宋_GB2312"/>
          <w:b/>
          <w:bCs/>
          <w:color w:val="000000"/>
          <w:sz w:val="21"/>
          <w:szCs w:val="21"/>
        </w:rPr>
        <w:t>预付款</w:t>
      </w:r>
    </w:p>
    <w:bookmarkEnd w:id="395"/>
    <w:bookmarkEnd w:id="396"/>
    <w:bookmarkEnd w:id="397"/>
    <w:bookmarkEnd w:id="398"/>
    <w:bookmarkEnd w:id="399"/>
    <w:bookmarkEnd w:id="400"/>
    <w:p>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pPr>
        <w:spacing w:line="360" w:lineRule="auto"/>
        <w:ind w:firstLine="420" w:firstLineChars="200"/>
        <w:rPr>
          <w:color w:val="000000"/>
          <w:sz w:val="21"/>
          <w:szCs w:val="21"/>
        </w:rPr>
      </w:pPr>
      <w:r>
        <w:rPr>
          <w:rFonts w:hint="eastAsia"/>
          <w:color w:val="000000"/>
          <w:sz w:val="21"/>
          <w:szCs w:val="21"/>
        </w:rPr>
        <w:t>预付款支付比例或金额：</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预付款支付期限：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预付款扣回的方式：</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pPr>
        <w:spacing w:line="360" w:lineRule="auto"/>
        <w:ind w:firstLine="420" w:firstLineChars="200"/>
        <w:rPr>
          <w:color w:val="000000"/>
          <w:sz w:val="21"/>
          <w:szCs w:val="21"/>
        </w:rPr>
      </w:pPr>
      <w:r>
        <w:rPr>
          <w:rFonts w:hint="eastAsia"/>
          <w:color w:val="000000"/>
          <w:sz w:val="21"/>
          <w:szCs w:val="21"/>
        </w:rPr>
        <w:t>承包人提交预付款担保的期限：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预付款担保的形式为：</w:t>
      </w:r>
      <w:r>
        <w:rPr>
          <w:color w:val="000000"/>
          <w:sz w:val="21"/>
          <w:szCs w:val="21"/>
          <w:u w:val="single"/>
        </w:rPr>
        <w:t xml:space="preserve">                               </w:t>
      </w:r>
      <w:r>
        <w:rPr>
          <w:rFonts w:hint="eastAsia"/>
          <w:color w:val="000000"/>
          <w:sz w:val="21"/>
          <w:szCs w:val="21"/>
        </w:rPr>
        <w:t>。</w:t>
      </w:r>
    </w:p>
    <w:bookmarkEnd w:id="401"/>
    <w:bookmarkEnd w:id="402"/>
    <w:bookmarkEnd w:id="403"/>
    <w:bookmarkEnd w:id="404"/>
    <w:bookmarkEnd w:id="405"/>
    <w:bookmarkEnd w:id="406"/>
    <w:bookmarkEnd w:id="407"/>
    <w:bookmarkEnd w:id="408"/>
    <w:bookmarkEnd w:id="409"/>
    <w:bookmarkEnd w:id="410"/>
    <w:p>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pPr>
        <w:spacing w:line="360" w:lineRule="auto"/>
        <w:ind w:firstLine="420" w:firstLineChars="200"/>
        <w:rPr>
          <w:color w:val="000000"/>
          <w:sz w:val="21"/>
          <w:szCs w:val="21"/>
        </w:rPr>
      </w:pPr>
      <w:r>
        <w:rPr>
          <w:rFonts w:hint="eastAsia"/>
          <w:color w:val="000000"/>
          <w:sz w:val="21"/>
          <w:szCs w:val="21"/>
        </w:rPr>
        <w:t>关于总价合同计量的约定：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pPr>
        <w:spacing w:line="360" w:lineRule="auto"/>
        <w:ind w:firstLine="422" w:firstLineChars="200"/>
        <w:rPr>
          <w:rFonts w:hint="default" w:eastAsia="宋体"/>
          <w:b/>
          <w:bCs/>
          <w:color w:val="000000"/>
          <w:sz w:val="21"/>
          <w:szCs w:val="21"/>
          <w:lang w:val="en-US" w:eastAsia="zh-CN"/>
        </w:rPr>
      </w:pPr>
      <w:r>
        <w:rPr>
          <w:rFonts w:hint="eastAsia"/>
          <w:b/>
          <w:bCs/>
          <w:color w:val="000000"/>
          <w:sz w:val="21"/>
          <w:szCs w:val="21"/>
        </w:rPr>
        <w:t>工程竣工后，</w:t>
      </w:r>
      <w:r>
        <w:rPr>
          <w:rFonts w:hint="eastAsia"/>
          <w:b/>
          <w:bCs/>
          <w:color w:val="000000"/>
          <w:sz w:val="21"/>
          <w:szCs w:val="21"/>
          <w:lang w:val="en-US" w:eastAsia="zh-CN"/>
        </w:rPr>
        <w:t>付至合同价款97%，免费质保期后无质量问题，付完剩余合同价款</w:t>
      </w:r>
      <w:bookmarkStart w:id="500" w:name="_GoBack"/>
      <w:bookmarkEnd w:id="500"/>
      <w:r>
        <w:rPr>
          <w:rFonts w:hint="eastAsia"/>
          <w:b/>
          <w:bCs/>
          <w:color w:val="000000"/>
          <w:sz w:val="21"/>
          <w:szCs w:val="21"/>
          <w:lang w:val="en-US" w:eastAsia="zh-CN"/>
        </w:rPr>
        <w:t>。</w:t>
      </w:r>
    </w:p>
    <w:p>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color w:val="000000"/>
          <w:sz w:val="21"/>
          <w:szCs w:val="21"/>
          <w:u w:val="single"/>
        </w:rPr>
        <w:t xml:space="preserve">                       </w:t>
      </w:r>
      <w:r>
        <w:rPr>
          <w:rFonts w:hint="eastAsia"/>
          <w:color w:val="000000"/>
          <w:sz w:val="21"/>
          <w:szCs w:val="21"/>
        </w:rPr>
        <w:t>。</w:t>
      </w:r>
    </w:p>
    <w:p>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color w:val="000000"/>
          <w:sz w:val="21"/>
          <w:szCs w:val="21"/>
          <w:u w:val="single"/>
        </w:rPr>
        <w:t xml:space="preserve">          </w:t>
      </w:r>
      <w:r>
        <w:rPr>
          <w:rFonts w:hint="eastAsia"/>
          <w:color w:val="000000"/>
          <w:sz w:val="21"/>
          <w:szCs w:val="21"/>
        </w:rPr>
        <w:t>。</w:t>
      </w:r>
    </w:p>
    <w:p>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rPr>
        <w:t>。</w:t>
      </w:r>
    </w:p>
    <w:bookmarkEnd w:id="305"/>
    <w:p>
      <w:pPr>
        <w:spacing w:line="360" w:lineRule="auto"/>
        <w:outlineLvl w:val="2"/>
        <w:rPr>
          <w:rFonts w:cs="楷体_GB2312"/>
          <w:b/>
          <w:bCs/>
          <w:color w:val="000000"/>
          <w:sz w:val="21"/>
          <w:szCs w:val="21"/>
        </w:rPr>
      </w:pPr>
      <w:bookmarkStart w:id="411" w:name="_Toc351203645"/>
      <w:bookmarkStart w:id="412" w:name="_Toc297216223"/>
      <w:bookmarkStart w:id="413" w:name="_Toc297048405"/>
      <w:bookmarkStart w:id="414" w:name="_Toc296346720"/>
      <w:bookmarkStart w:id="415" w:name="_Toc292559929"/>
      <w:bookmarkStart w:id="416" w:name="_Toc296891047"/>
      <w:bookmarkStart w:id="417" w:name="_Toc292559424"/>
      <w:bookmarkStart w:id="418" w:name="_Toc304295593"/>
      <w:bookmarkStart w:id="419" w:name="_Toc296503219"/>
      <w:bookmarkStart w:id="420" w:name="_Toc297123564"/>
      <w:bookmarkStart w:id="421" w:name="_Toc297120519"/>
      <w:bookmarkStart w:id="422" w:name="_Toc300935015"/>
      <w:bookmarkStart w:id="423" w:name="_Toc312678053"/>
      <w:bookmarkStart w:id="424" w:name="_Toc296891259"/>
      <w:bookmarkStart w:id="425" w:name="_Toc303539172"/>
      <w:bookmarkStart w:id="426" w:name="_Toc296944558"/>
      <w:bookmarkStart w:id="427" w:name="_Toc296347218"/>
      <w:r>
        <w:rPr>
          <w:rFonts w:cs="楷体_GB2312"/>
          <w:b/>
          <w:bCs/>
          <w:color w:val="000000"/>
          <w:sz w:val="21"/>
          <w:szCs w:val="21"/>
        </w:rPr>
        <w:t xml:space="preserve">13. </w:t>
      </w:r>
      <w:r>
        <w:rPr>
          <w:rFonts w:hint="eastAsia" w:cs="楷体_GB2312"/>
          <w:b/>
          <w:bCs/>
          <w:color w:val="000000"/>
          <w:sz w:val="21"/>
          <w:szCs w:val="21"/>
        </w:rPr>
        <w:t>验收和工程试车</w:t>
      </w:r>
      <w:bookmarkEnd w:id="411"/>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rPr>
        <w:t>小时提交书面延期要求。</w:t>
      </w:r>
    </w:p>
    <w:p>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rPr>
        <w:t>小时。</w:t>
      </w:r>
    </w:p>
    <w:p>
      <w:pPr>
        <w:spacing w:line="360" w:lineRule="auto"/>
        <w:rPr>
          <w:rFonts w:cs="仿宋_GB2312"/>
          <w:b/>
          <w:bCs/>
          <w:color w:val="000000"/>
          <w:sz w:val="21"/>
          <w:szCs w:val="21"/>
        </w:rPr>
      </w:pPr>
      <w:bookmarkStart w:id="428" w:name="_Toc297123565"/>
      <w:bookmarkStart w:id="429" w:name="_Toc297216224"/>
      <w:bookmarkStart w:id="430" w:name="_Toc292559933"/>
      <w:bookmarkStart w:id="431" w:name="_Toc297048409"/>
      <w:bookmarkStart w:id="432" w:name="_Toc297120523"/>
      <w:bookmarkStart w:id="433" w:name="_Toc296944562"/>
      <w:bookmarkStart w:id="434" w:name="_Toc296503223"/>
      <w:bookmarkStart w:id="435" w:name="_Toc292559428"/>
      <w:bookmarkStart w:id="436" w:name="_Toc303539173"/>
      <w:bookmarkStart w:id="437" w:name="_Toc296891263"/>
      <w:bookmarkStart w:id="438" w:name="_Toc296347222"/>
      <w:bookmarkStart w:id="439" w:name="_Toc304295596"/>
      <w:bookmarkStart w:id="440" w:name="_Toc296346724"/>
      <w:bookmarkStart w:id="441" w:name="_Toc296891051"/>
      <w:bookmarkStart w:id="442" w:name="_Toc312678056"/>
      <w:bookmarkStart w:id="443" w:name="_Toc300935016"/>
      <w:bookmarkStart w:id="444" w:name="_Toc267251475"/>
      <w:bookmarkStart w:id="445" w:name="_Toc267251471"/>
      <w:bookmarkStart w:id="446" w:name="_Toc267251470"/>
      <w:bookmarkStart w:id="447" w:name="_Toc267251473"/>
      <w:bookmarkStart w:id="448" w:name="_Toc267251476"/>
      <w:bookmarkStart w:id="449" w:name="_Toc267251472"/>
      <w:bookmarkStart w:id="450" w:name="_Toc267251474"/>
      <w:r>
        <w:rPr>
          <w:rFonts w:cs="仿宋_GB2312"/>
          <w:b/>
          <w:bCs/>
          <w:color w:val="000000"/>
          <w:sz w:val="21"/>
          <w:szCs w:val="21"/>
        </w:rPr>
        <w:t xml:space="preserve">13.2 </w:t>
      </w:r>
      <w:r>
        <w:rPr>
          <w:rFonts w:hint="eastAsia" w:cs="仿宋_GB2312"/>
          <w:b/>
          <w:bCs/>
          <w:color w:val="000000"/>
          <w:sz w:val="21"/>
          <w:szCs w:val="21"/>
        </w:rPr>
        <w:t>竣工验收</w:t>
      </w:r>
    </w:p>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Pr>
        <w:spacing w:line="360" w:lineRule="auto"/>
        <w:ind w:firstLine="420" w:firstLineChars="200"/>
        <w:rPr>
          <w:color w:val="000000"/>
          <w:sz w:val="21"/>
          <w:szCs w:val="21"/>
        </w:rPr>
      </w:pPr>
      <w:bookmarkStart w:id="451" w:name="_Toc280868704"/>
      <w:bookmarkStart w:id="452" w:name="_Toc280868705"/>
      <w:bookmarkStart w:id="453" w:name="_Toc280868706"/>
      <w:bookmarkStart w:id="454" w:name="_Toc280868707"/>
      <w:bookmarkStart w:id="455" w:name="_Toc280868708"/>
      <w:bookmarkStart w:id="456" w:name="_Toc280868709"/>
      <w:r>
        <w:rPr>
          <w:color w:val="000000"/>
          <w:sz w:val="21"/>
          <w:szCs w:val="21"/>
        </w:rPr>
        <w:t>13.2.1</w:t>
      </w:r>
      <w:r>
        <w:rPr>
          <w:rFonts w:hint="eastAsia"/>
          <w:color w:val="000000"/>
          <w:sz w:val="21"/>
          <w:szCs w:val="21"/>
        </w:rPr>
        <w:t>竣工验收程序</w:t>
      </w:r>
    </w:p>
    <w:bookmarkEnd w:id="451"/>
    <w:p>
      <w:pPr>
        <w:spacing w:line="360" w:lineRule="auto"/>
        <w:ind w:firstLine="420" w:firstLineChars="200"/>
        <w:rPr>
          <w:color w:val="000000"/>
          <w:sz w:val="21"/>
          <w:szCs w:val="21"/>
          <w:u w:val="single"/>
        </w:rPr>
      </w:pPr>
      <w:r>
        <w:rPr>
          <w:rFonts w:hint="eastAsia"/>
          <w:color w:val="000000"/>
          <w:sz w:val="21"/>
          <w:szCs w:val="21"/>
        </w:rPr>
        <w:t>关于竣工验收程序的约定：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2"/>
    <w:p>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3"/>
    <w:p>
      <w:pPr>
        <w:spacing w:line="360" w:lineRule="auto"/>
        <w:ind w:firstLine="420" w:firstLineChars="200"/>
        <w:rPr>
          <w:color w:val="000000"/>
          <w:sz w:val="21"/>
          <w:szCs w:val="21"/>
        </w:rPr>
      </w:pPr>
      <w:r>
        <w:rPr>
          <w:rFonts w:hint="eastAsia"/>
          <w:color w:val="000000"/>
          <w:sz w:val="21"/>
          <w:szCs w:val="21"/>
        </w:rPr>
        <w:t>承包人向发包人移交工程的期限：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4"/>
    <w:p>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55"/>
    <w:p>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rPr>
        <w:t>承担；</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rPr>
        <w:t>承担。</w:t>
      </w:r>
    </w:p>
    <w:p>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pPr>
        <w:spacing w:line="360" w:lineRule="auto"/>
        <w:ind w:firstLine="420" w:firstLineChars="200"/>
        <w:rPr>
          <w:color w:val="000000"/>
          <w:sz w:val="21"/>
          <w:szCs w:val="21"/>
        </w:rPr>
      </w:pPr>
      <w:r>
        <w:rPr>
          <w:rFonts w:hint="eastAsia"/>
          <w:color w:val="000000"/>
          <w:sz w:val="21"/>
          <w:szCs w:val="21"/>
        </w:rPr>
        <w:t>承包人完成竣工退场的期限：</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 xml:space="preserve">                       </w:t>
      </w:r>
    </w:p>
    <w:p>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pPr>
        <w:spacing w:line="360" w:lineRule="auto"/>
        <w:ind w:firstLine="420" w:firstLineChars="200"/>
        <w:rPr>
          <w:sz w:val="21"/>
          <w:szCs w:val="21"/>
        </w:rPr>
      </w:pPr>
      <w:r>
        <w:rPr>
          <w:rFonts w:hint="eastAsia"/>
          <w:sz w:val="21"/>
          <w:szCs w:val="21"/>
        </w:rPr>
        <w:t>发包人审批竣工付款申请单的期限：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sz w:val="21"/>
          <w:szCs w:val="21"/>
        </w:rPr>
        <w:t>发包人完成竣工付款的期限：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rPr>
        <w:t>。</w:t>
      </w:r>
    </w:p>
    <w:p>
      <w:pPr>
        <w:spacing w:line="360" w:lineRule="auto"/>
        <w:ind w:firstLine="420" w:firstLineChars="200"/>
        <w:rPr>
          <w:sz w:val="21"/>
          <w:szCs w:val="21"/>
        </w:rPr>
      </w:pPr>
      <w:r>
        <w:rPr>
          <w:rFonts w:hint="eastAsia"/>
          <w:color w:val="000000"/>
          <w:sz w:val="21"/>
          <w:szCs w:val="21"/>
        </w:rPr>
        <w:t>承包人提交最终结算申请单的期限：</w:t>
      </w:r>
      <w:r>
        <w:rPr>
          <w:color w:val="000000"/>
          <w:sz w:val="21"/>
          <w:szCs w:val="21"/>
          <w:u w:val="single"/>
        </w:rPr>
        <w:t xml:space="preserve">                   </w:t>
      </w:r>
      <w:r>
        <w:rPr>
          <w:rFonts w:hint="eastAsia"/>
          <w:color w:val="000000"/>
          <w:sz w:val="21"/>
          <w:szCs w:val="21"/>
        </w:rPr>
        <w:t>。</w:t>
      </w:r>
      <w:r>
        <w:rPr>
          <w:sz w:val="21"/>
          <w:szCs w:val="21"/>
        </w:rPr>
        <w:t xml:space="preserve"> </w:t>
      </w:r>
    </w:p>
    <w:p>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color w:val="000000"/>
          <w:sz w:val="21"/>
          <w:szCs w:val="21"/>
          <w:u w:val="single"/>
        </w:rPr>
        <w:t xml:space="preserve">                         </w:t>
      </w:r>
      <w:r>
        <w:rPr>
          <w:rFonts w:hint="eastAsia"/>
          <w:color w:val="000000"/>
          <w:sz w:val="21"/>
          <w:szCs w:val="21"/>
        </w:rPr>
        <w:t>。</w:t>
      </w:r>
    </w:p>
    <w:bookmarkEnd w:id="444"/>
    <w:bookmarkEnd w:id="445"/>
    <w:bookmarkEnd w:id="446"/>
    <w:bookmarkEnd w:id="447"/>
    <w:bookmarkEnd w:id="448"/>
    <w:bookmarkEnd w:id="449"/>
    <w:bookmarkEnd w:id="450"/>
    <w:bookmarkEnd w:id="456"/>
    <w:p>
      <w:pPr>
        <w:spacing w:line="360" w:lineRule="auto"/>
        <w:outlineLvl w:val="2"/>
        <w:rPr>
          <w:rFonts w:cs="楷体_GB2312"/>
          <w:b/>
          <w:bCs/>
          <w:color w:val="000000"/>
          <w:sz w:val="21"/>
          <w:szCs w:val="21"/>
        </w:rPr>
      </w:pPr>
      <w:bookmarkStart w:id="457" w:name="_Toc267251485"/>
      <w:bookmarkStart w:id="458" w:name="_Toc267251488"/>
      <w:bookmarkStart w:id="459" w:name="_Toc267251490"/>
      <w:bookmarkStart w:id="460" w:name="_Toc267251486"/>
      <w:bookmarkStart w:id="461" w:name="_Toc267251489"/>
      <w:bookmarkStart w:id="462" w:name="_Toc267251492"/>
      <w:bookmarkStart w:id="463" w:name="_Toc267251493"/>
      <w:bookmarkStart w:id="464" w:name="_Toc267251496"/>
      <w:bookmarkStart w:id="465" w:name="_Toc267251498"/>
      <w:bookmarkStart w:id="466" w:name="_Toc267251501"/>
      <w:bookmarkStart w:id="467" w:name="_Toc267251494"/>
      <w:bookmarkStart w:id="468" w:name="_Toc267251495"/>
      <w:bookmarkStart w:id="469" w:name="_Toc267251491"/>
      <w:bookmarkStart w:id="470" w:name="_Toc267251503"/>
      <w:bookmarkStart w:id="471" w:name="_Toc267251497"/>
      <w:bookmarkStart w:id="472" w:name="_Toc267251499"/>
      <w:bookmarkStart w:id="473" w:name="_Toc267251502"/>
      <w:bookmarkStart w:id="474" w:name="_Toc267251506"/>
      <w:bookmarkStart w:id="475" w:name="_Toc267251504"/>
      <w:bookmarkStart w:id="476" w:name="_Toc267251507"/>
      <w:bookmarkStart w:id="477" w:name="_Toc267251508"/>
      <w:bookmarkStart w:id="478" w:name="_Toc267251511"/>
      <w:bookmarkStart w:id="479" w:name="_Toc267251515"/>
      <w:bookmarkStart w:id="480" w:name="_Toc267251509"/>
      <w:bookmarkStart w:id="481" w:name="_Toc267251514"/>
      <w:bookmarkStart w:id="482" w:name="_Toc267251510"/>
      <w:bookmarkStart w:id="483" w:name="_Toc267251513"/>
      <w:r>
        <w:rPr>
          <w:rFonts w:cs="楷体_GB2312"/>
          <w:b/>
          <w:bCs/>
          <w:color w:val="000000"/>
          <w:sz w:val="21"/>
          <w:szCs w:val="21"/>
        </w:rPr>
        <w:t xml:space="preserve">15. </w:t>
      </w:r>
      <w:r>
        <w:rPr>
          <w:rFonts w:hint="eastAsia" w:cs="楷体_GB2312"/>
          <w:b/>
          <w:bCs/>
          <w:color w:val="000000"/>
          <w:sz w:val="21"/>
          <w:szCs w:val="21"/>
        </w:rPr>
        <w:t>缺陷责任期与保修</w:t>
      </w:r>
    </w:p>
    <w:p>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pPr>
        <w:spacing w:line="360" w:lineRule="auto"/>
        <w:ind w:firstLine="420" w:firstLineChars="200"/>
        <w:rPr>
          <w:color w:val="000000"/>
          <w:sz w:val="21"/>
          <w:szCs w:val="21"/>
          <w:u w:val="single"/>
        </w:rPr>
      </w:pPr>
      <w:r>
        <w:rPr>
          <w:rFonts w:hint="eastAsia"/>
          <w:color w:val="000000"/>
          <w:sz w:val="21"/>
          <w:szCs w:val="21"/>
        </w:rPr>
        <w:t>缺陷责任期的具体期限：</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pPr>
        <w:spacing w:line="360" w:lineRule="auto"/>
        <w:ind w:firstLine="420" w:firstLineChars="200"/>
        <w:rPr>
          <w:color w:val="000000"/>
          <w:sz w:val="21"/>
          <w:szCs w:val="21"/>
        </w:rPr>
      </w:pPr>
      <w:r>
        <w:rPr>
          <w:rFonts w:hint="eastAsia"/>
          <w:color w:val="000000"/>
          <w:sz w:val="21"/>
          <w:szCs w:val="21"/>
        </w:rPr>
        <w:t>关于是否扣留质量保证金的约定：</w:t>
      </w:r>
      <w:r>
        <w:rPr>
          <w:color w:val="000000"/>
          <w:sz w:val="21"/>
          <w:szCs w:val="21"/>
          <w:u w:val="single"/>
        </w:rPr>
        <w:t xml:space="preserve">       </w:t>
      </w:r>
      <w:r>
        <w:rPr>
          <w:rFonts w:hint="eastAsia"/>
          <w:color w:val="000000"/>
          <w:sz w:val="21"/>
          <w:szCs w:val="21"/>
          <w:u w:val="single"/>
        </w:rPr>
        <w:t>（必填）</w:t>
      </w:r>
      <w:r>
        <w:rPr>
          <w:color w:val="000000"/>
          <w:sz w:val="21"/>
          <w:szCs w:val="21"/>
          <w:u w:val="single"/>
        </w:rPr>
        <w:t xml:space="preserve">        </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pPr>
        <w:spacing w:line="360" w:lineRule="auto"/>
        <w:ind w:firstLine="422" w:firstLineChars="200"/>
        <w:rPr>
          <w:color w:val="000000"/>
          <w:sz w:val="21"/>
          <w:szCs w:val="21"/>
        </w:rPr>
      </w:pPr>
      <w:r>
        <w:rPr>
          <w:b/>
          <w:bCs/>
          <w:color w:val="548DD4"/>
          <w:sz w:val="21"/>
          <w:szCs w:val="21"/>
        </w:rPr>
        <w:t>15.</w:t>
      </w:r>
      <w:r>
        <w:rPr>
          <w:rFonts w:hint="eastAsia"/>
          <w:b/>
          <w:bCs/>
          <w:color w:val="548DD4"/>
          <w:sz w:val="21"/>
          <w:szCs w:val="21"/>
        </w:rPr>
        <w:t>2</w:t>
      </w:r>
      <w:r>
        <w:rPr>
          <w:b/>
          <w:bCs/>
          <w:color w:val="548DD4"/>
          <w:sz w:val="21"/>
          <w:szCs w:val="21"/>
        </w:rPr>
        <w:t xml:space="preserve">.1 </w:t>
      </w:r>
      <w:r>
        <w:rPr>
          <w:rFonts w:hint="eastAsia"/>
          <w:color w:val="000000"/>
          <w:sz w:val="21"/>
          <w:szCs w:val="21"/>
        </w:rPr>
        <w:t>承包人提供质量保证金的方式</w:t>
      </w:r>
      <w:r>
        <w:rPr>
          <w:rFonts w:hint="eastAsia"/>
          <w:color w:val="000000"/>
          <w:sz w:val="21"/>
          <w:szCs w:val="21"/>
          <w:u w:val="single"/>
        </w:rPr>
        <w:t>（必填）</w:t>
      </w:r>
    </w:p>
    <w:p>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rPr>
        <w:t>种方式：</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color w:val="000000"/>
          <w:sz w:val="21"/>
          <w:szCs w:val="21"/>
          <w:u w:val="single"/>
        </w:rPr>
        <w:t xml:space="preserve">                   </w:t>
      </w:r>
      <w:r>
        <w:rPr>
          <w:rFonts w:hint="eastAsia"/>
          <w:color w:val="000000"/>
          <w:sz w:val="21"/>
          <w:szCs w:val="21"/>
        </w:rPr>
        <w:t>；</w:t>
      </w:r>
      <w:r>
        <w:rPr>
          <w:color w:val="000000"/>
          <w:sz w:val="21"/>
          <w:szCs w:val="21"/>
        </w:rPr>
        <w:t xml:space="preserve"> </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color w:val="000000"/>
          <w:sz w:val="21"/>
          <w:szCs w:val="21"/>
        </w:rPr>
        <w:t>%</w:t>
      </w:r>
      <w:r>
        <w:rPr>
          <w:rFonts w:hint="eastAsia"/>
          <w:color w:val="000000"/>
          <w:sz w:val="21"/>
          <w:szCs w:val="21"/>
        </w:rPr>
        <w:t>的工程款；</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color w:val="000000"/>
          <w:sz w:val="21"/>
          <w:szCs w:val="21"/>
          <w:u w:val="single"/>
        </w:rPr>
        <w:t xml:space="preserve">                                     </w:t>
      </w:r>
      <w:r>
        <w:rPr>
          <w:rFonts w:hint="eastAsia"/>
          <w:color w:val="000000"/>
          <w:sz w:val="21"/>
          <w:szCs w:val="21"/>
        </w:rPr>
        <w:t>。</w:t>
      </w:r>
    </w:p>
    <w:p>
      <w:pPr>
        <w:spacing w:line="360" w:lineRule="auto"/>
        <w:ind w:firstLine="422" w:firstLineChars="200"/>
        <w:rPr>
          <w:color w:val="000000"/>
          <w:sz w:val="21"/>
          <w:szCs w:val="21"/>
        </w:rPr>
      </w:pPr>
      <w:r>
        <w:rPr>
          <w:b/>
          <w:bCs/>
          <w:color w:val="548DD4"/>
          <w:sz w:val="21"/>
          <w:szCs w:val="21"/>
        </w:rPr>
        <w:t>15.</w:t>
      </w:r>
      <w:r>
        <w:rPr>
          <w:rFonts w:hint="eastAsia"/>
          <w:b/>
          <w:bCs/>
          <w:color w:val="548DD4"/>
          <w:sz w:val="21"/>
          <w:szCs w:val="21"/>
        </w:rPr>
        <w:t>2</w:t>
      </w:r>
      <w:r>
        <w:rPr>
          <w:b/>
          <w:bCs/>
          <w:color w:val="548DD4"/>
          <w:sz w:val="21"/>
          <w:szCs w:val="21"/>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rPr>
        <w:t>种方式：</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关于质量保证金的补充约定：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57"/>
    <w:p>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pPr>
        <w:spacing w:line="360" w:lineRule="auto"/>
        <w:ind w:firstLine="409" w:firstLineChars="195"/>
        <w:rPr>
          <w:color w:val="000000"/>
          <w:sz w:val="21"/>
          <w:szCs w:val="21"/>
          <w:u w:val="single"/>
        </w:rPr>
      </w:pPr>
      <w:r>
        <w:rPr>
          <w:rFonts w:hint="eastAsia"/>
          <w:color w:val="000000"/>
          <w:sz w:val="21"/>
          <w:szCs w:val="21"/>
        </w:rPr>
        <w:t>工程保修期为：</w:t>
      </w:r>
      <w:r>
        <w:rPr>
          <w:color w:val="000000"/>
          <w:sz w:val="21"/>
          <w:szCs w:val="21"/>
          <w:u w:val="single"/>
        </w:rPr>
        <w:t xml:space="preserve">                                    </w:t>
      </w:r>
      <w:r>
        <w:rPr>
          <w:rFonts w:hint="eastAsia"/>
          <w:color w:val="000000"/>
          <w:sz w:val="21"/>
          <w:szCs w:val="21"/>
        </w:rPr>
        <w:t>。</w:t>
      </w:r>
    </w:p>
    <w:p>
      <w:pPr>
        <w:spacing w:line="360" w:lineRule="auto"/>
        <w:ind w:firstLine="411" w:firstLineChars="195"/>
        <w:rPr>
          <w:color w:val="000000"/>
          <w:sz w:val="21"/>
          <w:szCs w:val="21"/>
        </w:rPr>
      </w:pPr>
      <w:r>
        <w:rPr>
          <w:b/>
          <w:bCs/>
          <w:color w:val="548DD4"/>
          <w:sz w:val="21"/>
          <w:szCs w:val="21"/>
        </w:rPr>
        <w:t>15.4</w:t>
      </w:r>
      <w:r>
        <w:rPr>
          <w:rFonts w:hint="eastAsia"/>
          <w:b/>
          <w:bCs/>
          <w:color w:val="548DD4"/>
          <w:sz w:val="21"/>
          <w:szCs w:val="21"/>
        </w:rPr>
        <w:t>.2</w:t>
      </w:r>
      <w:r>
        <w:rPr>
          <w:color w:val="000000"/>
          <w:sz w:val="21"/>
          <w:szCs w:val="21"/>
        </w:rPr>
        <w:t xml:space="preserve">  </w:t>
      </w:r>
      <w:r>
        <w:rPr>
          <w:rFonts w:hint="eastAsia"/>
          <w:color w:val="000000"/>
          <w:sz w:val="21"/>
          <w:szCs w:val="21"/>
        </w:rPr>
        <w:t>修复通知</w:t>
      </w:r>
    </w:p>
    <w:p>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color w:val="000000"/>
          <w:sz w:val="21"/>
          <w:szCs w:val="21"/>
          <w:u w:val="single"/>
        </w:rPr>
        <w:t xml:space="preserve">       </w:t>
      </w:r>
      <w:r>
        <w:rPr>
          <w:rFonts w:hint="eastAsia"/>
          <w:color w:val="000000"/>
          <w:sz w:val="21"/>
          <w:szCs w:val="21"/>
        </w:rPr>
        <w:t>。</w:t>
      </w:r>
    </w:p>
    <w:bookmarkEnd w:id="458"/>
    <w:bookmarkEnd w:id="459"/>
    <w:bookmarkEnd w:id="460"/>
    <w:bookmarkEnd w:id="461"/>
    <w:p>
      <w:pPr>
        <w:spacing w:line="360" w:lineRule="auto"/>
        <w:outlineLvl w:val="2"/>
        <w:rPr>
          <w:rFonts w:cs="楷体_GB2312"/>
          <w:b/>
          <w:bCs/>
          <w:color w:val="000000"/>
          <w:sz w:val="21"/>
          <w:szCs w:val="21"/>
        </w:rPr>
      </w:pPr>
      <w:bookmarkStart w:id="484" w:name="_Toc351203648"/>
      <w:bookmarkStart w:id="485" w:name="_Toc280868717"/>
      <w:bookmarkStart w:id="486" w:name="_Toc280868718"/>
      <w:r>
        <w:rPr>
          <w:rFonts w:cs="楷体_GB2312"/>
          <w:b/>
          <w:bCs/>
          <w:color w:val="000000"/>
          <w:sz w:val="21"/>
          <w:szCs w:val="21"/>
        </w:rPr>
        <w:t xml:space="preserve">16. </w:t>
      </w:r>
      <w:r>
        <w:rPr>
          <w:rFonts w:hint="eastAsia" w:cs="楷体_GB2312"/>
          <w:b/>
          <w:bCs/>
          <w:color w:val="000000"/>
          <w:sz w:val="21"/>
          <w:szCs w:val="21"/>
        </w:rPr>
        <w:t>违约</w:t>
      </w:r>
      <w:bookmarkEnd w:id="484"/>
    </w:p>
    <w:p>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rPr>
        <w:t>。</w:t>
      </w:r>
    </w:p>
    <w:p>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pPr>
        <w:spacing w:line="360" w:lineRule="auto"/>
        <w:ind w:firstLine="420" w:firstLineChars="200"/>
        <w:rPr>
          <w:color w:val="000000"/>
          <w:sz w:val="21"/>
          <w:szCs w:val="21"/>
        </w:rPr>
      </w:pPr>
      <w:r>
        <w:rPr>
          <w:rFonts w:hint="eastAsia"/>
          <w:color w:val="000000"/>
          <w:sz w:val="21"/>
          <w:szCs w:val="21"/>
        </w:rPr>
        <w:t>发包人违约责任的承担方式和计算方法：</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85"/>
    </w:p>
    <w:p>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rPr>
        <w:t>天内完成款项的支付。</w:t>
      </w:r>
    </w:p>
    <w:p>
      <w:pPr>
        <w:spacing w:line="360" w:lineRule="auto"/>
        <w:outlineLvl w:val="2"/>
        <w:rPr>
          <w:rFonts w:cs="楷体_GB2312"/>
          <w:b/>
          <w:bCs/>
          <w:color w:val="000000"/>
          <w:sz w:val="21"/>
          <w:szCs w:val="21"/>
        </w:rPr>
      </w:pPr>
      <w:bookmarkStart w:id="487" w:name="_Toc351203650"/>
      <w:r>
        <w:rPr>
          <w:rFonts w:cs="楷体_GB2312"/>
          <w:b/>
          <w:bCs/>
          <w:color w:val="000000"/>
          <w:sz w:val="21"/>
          <w:szCs w:val="21"/>
        </w:rPr>
        <w:t xml:space="preserve">18. </w:t>
      </w:r>
      <w:r>
        <w:rPr>
          <w:rFonts w:hint="eastAsia" w:cs="楷体_GB2312"/>
          <w:b/>
          <w:bCs/>
          <w:color w:val="000000"/>
          <w:sz w:val="21"/>
          <w:szCs w:val="21"/>
        </w:rPr>
        <w:t>保险</w:t>
      </w:r>
      <w:bookmarkEnd w:id="487"/>
    </w:p>
    <w:bookmarkEnd w:id="486"/>
    <w:p>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pPr>
        <w:spacing w:line="360" w:lineRule="auto"/>
        <w:ind w:firstLine="420" w:firstLineChars="200"/>
        <w:rPr>
          <w:color w:val="000000"/>
          <w:sz w:val="21"/>
          <w:szCs w:val="21"/>
        </w:rPr>
      </w:pPr>
      <w:r>
        <w:rPr>
          <w:rFonts w:hint="eastAsia"/>
          <w:color w:val="000000"/>
          <w:sz w:val="21"/>
          <w:szCs w:val="21"/>
        </w:rPr>
        <w:t>关于工程保险的特别约定：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color w:val="000000"/>
          <w:sz w:val="21"/>
          <w:szCs w:val="21"/>
          <w:u w:val="single"/>
        </w:rPr>
        <w:t xml:space="preserve">               </w:t>
      </w:r>
      <w:r>
        <w:rPr>
          <w:rFonts w:hint="eastAsia"/>
          <w:color w:val="000000"/>
          <w:sz w:val="21"/>
          <w:szCs w:val="21"/>
        </w:rPr>
        <w:t>。</w:t>
      </w:r>
    </w:p>
    <w:bookmarkEnd w:id="462"/>
    <w:bookmarkEnd w:id="463"/>
    <w:bookmarkEnd w:id="464"/>
    <w:bookmarkEnd w:id="465"/>
    <w:bookmarkEnd w:id="466"/>
    <w:bookmarkEnd w:id="467"/>
    <w:bookmarkEnd w:id="468"/>
    <w:bookmarkEnd w:id="469"/>
    <w:bookmarkEnd w:id="470"/>
    <w:bookmarkEnd w:id="471"/>
    <w:bookmarkEnd w:id="472"/>
    <w:bookmarkEnd w:id="473"/>
    <w:p>
      <w:pPr>
        <w:spacing w:line="360" w:lineRule="auto"/>
        <w:outlineLvl w:val="2"/>
        <w:rPr>
          <w:rFonts w:cs="楷体_GB2312"/>
          <w:b/>
          <w:bCs/>
          <w:color w:val="000000"/>
          <w:sz w:val="21"/>
          <w:szCs w:val="21"/>
        </w:rPr>
      </w:pPr>
      <w:bookmarkStart w:id="488" w:name="_Toc351203651"/>
      <w:r>
        <w:rPr>
          <w:rFonts w:cs="楷体_GB2312"/>
          <w:b/>
          <w:bCs/>
          <w:color w:val="000000"/>
          <w:sz w:val="21"/>
          <w:szCs w:val="21"/>
        </w:rPr>
        <w:t xml:space="preserve">19. </w:t>
      </w:r>
      <w:r>
        <w:rPr>
          <w:rFonts w:hint="eastAsia" w:cs="楷体_GB2312"/>
          <w:b/>
          <w:bCs/>
          <w:color w:val="000000"/>
          <w:sz w:val="21"/>
          <w:szCs w:val="21"/>
        </w:rPr>
        <w:t>争议解决</w:t>
      </w:r>
      <w:bookmarkEnd w:id="488"/>
    </w:p>
    <w:bookmarkEnd w:id="474"/>
    <w:bookmarkEnd w:id="475"/>
    <w:p>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76"/>
      <w:r>
        <w:rPr>
          <w:rFonts w:hint="eastAsia" w:cs="仿宋_GB2312"/>
          <w:b/>
          <w:bCs/>
          <w:color w:val="000000"/>
          <w:sz w:val="21"/>
          <w:szCs w:val="21"/>
        </w:rPr>
        <w:t>议评审</w:t>
      </w:r>
    </w:p>
    <w:p>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rPr>
        <w:t>。</w:t>
      </w:r>
      <w:r>
        <w:rPr>
          <w:color w:val="000000"/>
          <w:sz w:val="21"/>
          <w:szCs w:val="21"/>
        </w:rPr>
        <w:t xml:space="preserve">  </w:t>
      </w:r>
    </w:p>
    <w:p>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rPr>
        <w:t>。</w:t>
      </w:r>
    </w:p>
    <w:p>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rPr>
        <w:t>。</w:t>
      </w:r>
    </w:p>
    <w:p>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rPr>
        <w:t>。</w:t>
      </w:r>
    </w:p>
    <w:p>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77"/>
    </w:p>
    <w:p>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rPr>
        <w:t>种方式解决：</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78"/>
      <w:bookmarkEnd w:id="479"/>
      <w:bookmarkEnd w:id="480"/>
      <w:bookmarkEnd w:id="481"/>
      <w:bookmarkEnd w:id="482"/>
      <w:bookmarkEnd w:id="483"/>
    </w:p>
    <w:p>
      <w:pPr>
        <w:spacing w:line="360" w:lineRule="auto"/>
        <w:rPr>
          <w:color w:val="000000"/>
          <w:sz w:val="21"/>
          <w:szCs w:val="21"/>
        </w:rPr>
      </w:pPr>
      <w:r>
        <w:rPr>
          <w:rFonts w:hint="eastAsia"/>
          <w:color w:val="000000"/>
          <w:sz w:val="21"/>
          <w:szCs w:val="21"/>
        </w:rPr>
        <w:t xml:space="preserve"> 其他     </w:t>
      </w:r>
    </w:p>
    <w:p>
      <w:pPr>
        <w:spacing w:line="360" w:lineRule="auto"/>
        <w:rPr>
          <w:color w:val="000000"/>
          <w:sz w:val="21"/>
          <w:szCs w:val="21"/>
          <w:u w:val="single"/>
        </w:rPr>
      </w:pPr>
      <w:r>
        <w:rPr>
          <w:color w:val="000000"/>
          <w:sz w:val="21"/>
          <w:szCs w:val="21"/>
        </w:rPr>
        <w:br w:type="page"/>
      </w:r>
    </w:p>
    <w:p>
      <w:pPr>
        <w:pStyle w:val="4"/>
        <w:tabs>
          <w:tab w:val="left" w:pos="1125"/>
        </w:tabs>
        <w:ind w:right="135"/>
        <w:rPr>
          <w:sz w:val="32"/>
          <w:szCs w:val="32"/>
        </w:rPr>
      </w:pPr>
      <w:r>
        <w:rPr>
          <w:sz w:val="32"/>
          <w:szCs w:val="32"/>
        </w:rPr>
        <w:t>第六章</w:t>
      </w:r>
      <w:r>
        <w:rPr>
          <w:sz w:val="32"/>
          <w:szCs w:val="32"/>
        </w:rPr>
        <w:tab/>
      </w:r>
      <w:r>
        <w:rPr>
          <w:sz w:val="32"/>
          <w:szCs w:val="32"/>
        </w:rPr>
        <w:t xml:space="preserve"> 响应文件格式</w:t>
      </w:r>
    </w:p>
    <w:p>
      <w:pPr>
        <w:jc w:val="center"/>
        <w:rPr>
          <w:sz w:val="44"/>
          <w:szCs w:val="44"/>
          <w:u w:val="single"/>
        </w:rPr>
      </w:pPr>
    </w:p>
    <w:p>
      <w:pPr>
        <w:jc w:val="center"/>
        <w:rPr>
          <w:rFonts w:cs="Arial"/>
          <w:sz w:val="28"/>
          <w:szCs w:val="28"/>
        </w:rPr>
      </w:pPr>
      <w:r>
        <w:rPr>
          <w:rFonts w:hint="eastAsia"/>
          <w:sz w:val="28"/>
          <w:szCs w:val="28"/>
          <w:u w:val="single"/>
        </w:rPr>
        <w:t>（项目名称）</w:t>
      </w:r>
    </w:p>
    <w:p>
      <w:pPr>
        <w:jc w:val="center"/>
        <w:rPr>
          <w:rFonts w:cs="Arial"/>
          <w:b/>
          <w:sz w:val="28"/>
          <w:szCs w:val="28"/>
        </w:rPr>
      </w:pPr>
      <w:bookmarkStart w:id="489" w:name="_Hlk450146333"/>
    </w:p>
    <w:p>
      <w:pPr>
        <w:jc w:val="center"/>
        <w:rPr>
          <w:rFonts w:cs="Arial"/>
          <w:sz w:val="28"/>
          <w:szCs w:val="28"/>
        </w:rPr>
      </w:pPr>
      <w:bookmarkStart w:id="490" w:name="_Toc361_WPSOffice_Level1"/>
      <w:bookmarkStart w:id="491" w:name="_Toc18887_WPSOffice_Level1"/>
      <w:r>
        <w:rPr>
          <w:rFonts w:hint="eastAsia" w:cs="Arial"/>
          <w:sz w:val="28"/>
          <w:szCs w:val="28"/>
        </w:rPr>
        <w:t xml:space="preserve">响 应 </w:t>
      </w:r>
      <w:bookmarkEnd w:id="489"/>
      <w:r>
        <w:rPr>
          <w:rFonts w:hint="eastAsia" w:cs="Arial"/>
          <w:sz w:val="28"/>
          <w:szCs w:val="28"/>
        </w:rPr>
        <w:t>文 件</w:t>
      </w:r>
      <w:bookmarkEnd w:id="490"/>
      <w:bookmarkEnd w:id="491"/>
    </w:p>
    <w:p>
      <w:pPr>
        <w:rPr>
          <w:rFonts w:cs="Arial"/>
          <w:sz w:val="28"/>
          <w:szCs w:val="28"/>
        </w:rPr>
      </w:pPr>
      <w:r>
        <w:rPr>
          <w:rFonts w:hint="eastAsia" w:cs="Arial"/>
          <w:sz w:val="28"/>
          <w:szCs w:val="28"/>
        </w:rPr>
        <w:t xml:space="preserve">               </w:t>
      </w:r>
    </w:p>
    <w:p>
      <w:pPr>
        <w:ind w:firstLine="1120" w:firstLineChars="400"/>
        <w:rPr>
          <w:rFonts w:cs="Arial"/>
          <w:sz w:val="28"/>
          <w:szCs w:val="28"/>
        </w:rPr>
      </w:pPr>
      <w:r>
        <w:rPr>
          <w:rFonts w:hint="eastAsia" w:cs="Arial"/>
          <w:sz w:val="28"/>
          <w:szCs w:val="28"/>
        </w:rPr>
        <w:t>项目编号：</w:t>
      </w:r>
      <w:r>
        <w:rPr>
          <w:rFonts w:hint="eastAsia" w:cs="Arial"/>
          <w:sz w:val="28"/>
          <w:szCs w:val="28"/>
          <w:u w:val="single"/>
        </w:rPr>
        <w:t xml:space="preserve">                         </w:t>
      </w:r>
    </w:p>
    <w:p>
      <w:pPr>
        <w:jc w:val="center"/>
        <w:rPr>
          <w:rFonts w:cs="Arial"/>
          <w:sz w:val="28"/>
          <w:szCs w:val="28"/>
        </w:rPr>
      </w:pPr>
    </w:p>
    <w:p>
      <w:pPr>
        <w:jc w:val="center"/>
        <w:rPr>
          <w:rFonts w:cs="Arial"/>
          <w:sz w:val="28"/>
          <w:szCs w:val="28"/>
        </w:rPr>
      </w:pPr>
    </w:p>
    <w:p>
      <w:pPr>
        <w:ind w:firstLine="1120" w:firstLineChars="400"/>
        <w:rPr>
          <w:sz w:val="28"/>
          <w:szCs w:val="28"/>
          <w:u w:val="single"/>
        </w:rPr>
      </w:pPr>
      <w:bookmarkStart w:id="492" w:name="_Toc4204_WPSOffice_Level1"/>
      <w:bookmarkStart w:id="493" w:name="_Toc13389_WPSOffice_Level1"/>
      <w:r>
        <w:rPr>
          <w:rFonts w:hint="eastAsia" w:cs="Arial"/>
          <w:sz w:val="28"/>
          <w:szCs w:val="28"/>
        </w:rPr>
        <w:t>采购人：</w:t>
      </w:r>
      <w:bookmarkEnd w:id="492"/>
      <w:bookmarkEnd w:id="493"/>
      <w:r>
        <w:rPr>
          <w:rFonts w:hint="eastAsia"/>
          <w:sz w:val="28"/>
          <w:szCs w:val="28"/>
          <w:u w:val="single"/>
        </w:rPr>
        <w:t xml:space="preserve">                               </w:t>
      </w:r>
    </w:p>
    <w:p>
      <w:pPr>
        <w:ind w:firstLine="1540" w:firstLineChars="550"/>
        <w:rPr>
          <w:rFonts w:cs="Arial"/>
          <w:sz w:val="28"/>
          <w:szCs w:val="28"/>
        </w:rPr>
      </w:pPr>
    </w:p>
    <w:p>
      <w:pPr>
        <w:spacing w:line="460" w:lineRule="exact"/>
        <w:ind w:firstLine="1120" w:firstLineChars="400"/>
        <w:rPr>
          <w:sz w:val="28"/>
          <w:szCs w:val="28"/>
        </w:rPr>
      </w:pPr>
      <w:bookmarkStart w:id="494" w:name="_Toc23736_WPSOffice_Level1"/>
      <w:bookmarkStart w:id="495" w:name="_Toc22977_WPSOffice_Level1"/>
      <w:r>
        <w:rPr>
          <w:rFonts w:hint="eastAsia"/>
          <w:sz w:val="28"/>
          <w:szCs w:val="28"/>
        </w:rPr>
        <w:t>供应商</w:t>
      </w:r>
      <w:r>
        <w:rPr>
          <w:rFonts w:hint="eastAsia"/>
          <w:sz w:val="28"/>
          <w:szCs w:val="28"/>
          <w:lang w:val="en-US"/>
        </w:rPr>
        <w:t>盖章</w:t>
      </w:r>
      <w:r>
        <w:rPr>
          <w:rFonts w:hint="eastAsia"/>
          <w:sz w:val="28"/>
          <w:szCs w:val="28"/>
        </w:rPr>
        <w:t>：</w:t>
      </w:r>
      <w:r>
        <w:rPr>
          <w:rFonts w:hint="eastAsia"/>
          <w:sz w:val="28"/>
          <w:szCs w:val="28"/>
          <w:u w:val="single"/>
        </w:rPr>
        <w:t xml:space="preserve">                             </w:t>
      </w:r>
      <w:bookmarkEnd w:id="494"/>
      <w:bookmarkEnd w:id="495"/>
    </w:p>
    <w:p>
      <w:pPr>
        <w:spacing w:line="460" w:lineRule="exact"/>
        <w:ind w:firstLine="854" w:firstLineChars="305"/>
        <w:rPr>
          <w:sz w:val="28"/>
          <w:szCs w:val="28"/>
          <w:u w:val="single"/>
        </w:rPr>
      </w:pPr>
    </w:p>
    <w:p>
      <w:pPr>
        <w:spacing w:line="460" w:lineRule="exact"/>
        <w:ind w:firstLine="854" w:firstLineChars="305"/>
        <w:rPr>
          <w:sz w:val="28"/>
          <w:szCs w:val="28"/>
          <w:u w:val="single"/>
        </w:rPr>
      </w:pPr>
      <w:r>
        <w:rPr>
          <w:rFonts w:hint="eastAsia"/>
          <w:sz w:val="28"/>
          <w:szCs w:val="28"/>
        </w:rPr>
        <w:t xml:space="preserve">  </w:t>
      </w:r>
      <w:bookmarkStart w:id="496" w:name="_Toc22449_WPSOffice_Level1"/>
      <w:bookmarkStart w:id="497" w:name="_Toc7448_WPSOffice_Level1"/>
      <w:r>
        <w:rPr>
          <w:rFonts w:hint="eastAsia"/>
          <w:sz w:val="28"/>
          <w:szCs w:val="28"/>
        </w:rPr>
        <w:t>法定代表人或其委托代理人：</w:t>
      </w:r>
      <w:r>
        <w:rPr>
          <w:rFonts w:hint="eastAsia"/>
          <w:sz w:val="28"/>
          <w:szCs w:val="28"/>
          <w:u w:val="single"/>
        </w:rPr>
        <w:t xml:space="preserve">              </w:t>
      </w:r>
      <w:r>
        <w:rPr>
          <w:rFonts w:hint="eastAsia"/>
          <w:sz w:val="28"/>
          <w:szCs w:val="28"/>
        </w:rPr>
        <w:t>（签字或盖章）</w:t>
      </w:r>
      <w:bookmarkEnd w:id="496"/>
      <w:bookmarkEnd w:id="497"/>
    </w:p>
    <w:p>
      <w:pPr>
        <w:spacing w:line="460" w:lineRule="exact"/>
        <w:rPr>
          <w:sz w:val="28"/>
          <w:szCs w:val="28"/>
        </w:rPr>
      </w:pPr>
    </w:p>
    <w:p>
      <w:pPr>
        <w:spacing w:line="460" w:lineRule="exact"/>
        <w:ind w:firstLine="435"/>
        <w:rPr>
          <w:sz w:val="28"/>
          <w:szCs w:val="28"/>
        </w:rPr>
      </w:pPr>
    </w:p>
    <w:p>
      <w:pPr>
        <w:spacing w:line="460" w:lineRule="exact"/>
        <w:ind w:firstLine="435"/>
        <w:jc w:val="center"/>
        <w:rPr>
          <w:sz w:val="28"/>
          <w:szCs w:val="28"/>
        </w:rPr>
      </w:pPr>
    </w:p>
    <w:p>
      <w:pPr>
        <w:spacing w:line="460" w:lineRule="exact"/>
        <w:ind w:firstLine="435"/>
        <w:jc w:val="center"/>
        <w:rPr>
          <w:sz w:val="28"/>
          <w:szCs w:val="28"/>
        </w:rPr>
      </w:pPr>
    </w:p>
    <w:p>
      <w:pPr>
        <w:spacing w:line="460" w:lineRule="exact"/>
        <w:ind w:firstLine="435"/>
        <w:jc w:val="center"/>
        <w:rPr>
          <w:sz w:val="28"/>
          <w:szCs w:val="28"/>
        </w:rPr>
      </w:pPr>
    </w:p>
    <w:p>
      <w:pPr>
        <w:spacing w:line="460" w:lineRule="exact"/>
        <w:ind w:firstLine="435"/>
        <w:jc w:val="center"/>
        <w:rPr>
          <w:sz w:val="28"/>
          <w:szCs w:val="28"/>
        </w:rPr>
      </w:pPr>
      <w:bookmarkStart w:id="498" w:name="_Toc17804_WPSOffice_Level2"/>
      <w:bookmarkStart w:id="499" w:name="_Toc11712_WPSOffice_Level2"/>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bookmarkEnd w:id="498"/>
      <w:bookmarkEnd w:id="499"/>
    </w:p>
    <w:p>
      <w:pPr>
        <w:tabs>
          <w:tab w:val="left" w:pos="645"/>
          <w:tab w:val="left" w:pos="1286"/>
          <w:tab w:val="left" w:pos="1929"/>
        </w:tabs>
        <w:spacing w:before="54"/>
        <w:ind w:right="135"/>
        <w:jc w:val="center"/>
        <w:rPr>
          <w:b/>
          <w:sz w:val="28"/>
          <w:szCs w:val="28"/>
        </w:rPr>
      </w:pPr>
    </w:p>
    <w:p>
      <w:pPr>
        <w:jc w:val="center"/>
        <w:rPr>
          <w:sz w:val="28"/>
          <w:szCs w:val="28"/>
        </w:rPr>
        <w:sectPr>
          <w:pgSz w:w="11910" w:h="16840"/>
          <w:pgMar w:top="1380" w:right="1440" w:bottom="1580" w:left="1580" w:header="890" w:footer="1363" w:gutter="0"/>
          <w:cols w:space="720" w:num="1"/>
        </w:sectPr>
      </w:pPr>
    </w:p>
    <w:p>
      <w:pPr>
        <w:pStyle w:val="3"/>
        <w:spacing w:before="9"/>
        <w:rPr>
          <w:b/>
          <w:sz w:val="8"/>
        </w:rPr>
      </w:pPr>
    </w:p>
    <w:p>
      <w:pPr>
        <w:pStyle w:val="6"/>
        <w:keepNext w:val="0"/>
        <w:keepLines w:val="0"/>
        <w:autoSpaceDE w:val="0"/>
        <w:autoSpaceDN w:val="0"/>
        <w:spacing w:before="0" w:after="0" w:line="240" w:lineRule="auto"/>
        <w:ind w:left="1316"/>
        <w:jc w:val="center"/>
        <w:rPr>
          <w:sz w:val="21"/>
          <w:szCs w:val="21"/>
        </w:rPr>
      </w:pPr>
      <w:r>
        <w:rPr>
          <w:rFonts w:ascii="宋体" w:hAnsi="宋体" w:cs="宋体"/>
          <w:sz w:val="24"/>
          <w:szCs w:val="24"/>
          <w:lang w:bidi="zh-CN"/>
        </w:rPr>
        <w:t>一、报价表格式</w:t>
      </w:r>
    </w:p>
    <w:p>
      <w:pPr>
        <w:numPr>
          <w:ilvl w:val="1"/>
          <w:numId w:val="27"/>
        </w:numPr>
        <w:spacing w:before="240" w:beforeLines="100" w:line="360" w:lineRule="auto"/>
        <w:ind w:left="86"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shd w:val="clear" w:color="auto" w:fill="auto"/>
          </w:tcPr>
          <w:p>
            <w:pPr>
              <w:pStyle w:val="23"/>
              <w:spacing w:before="177" w:line="360" w:lineRule="auto"/>
              <w:ind w:left="5"/>
              <w:jc w:val="center"/>
              <w:rPr>
                <w:b/>
                <w:sz w:val="21"/>
                <w:szCs w:val="21"/>
                <w:lang w:eastAsia="en-US"/>
              </w:rPr>
            </w:pPr>
            <w:r>
              <w:rPr>
                <w:b/>
                <w:sz w:val="21"/>
                <w:szCs w:val="21"/>
                <w:lang w:eastAsia="en-US"/>
              </w:rPr>
              <w:t>供应商名称</w:t>
            </w:r>
          </w:p>
        </w:tc>
        <w:tc>
          <w:tcPr>
            <w:tcW w:w="6064"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shd w:val="clear" w:color="auto" w:fill="auto"/>
          </w:tcPr>
          <w:p>
            <w:pPr>
              <w:pStyle w:val="23"/>
              <w:spacing w:before="2" w:line="360" w:lineRule="auto"/>
              <w:rPr>
                <w:b/>
                <w:sz w:val="21"/>
                <w:szCs w:val="21"/>
                <w:lang w:eastAsia="en-US"/>
              </w:rPr>
            </w:pPr>
          </w:p>
          <w:p>
            <w:pPr>
              <w:pStyle w:val="23"/>
              <w:spacing w:line="360" w:lineRule="auto"/>
              <w:ind w:left="8"/>
              <w:jc w:val="center"/>
              <w:rPr>
                <w:b/>
                <w:sz w:val="21"/>
                <w:szCs w:val="21"/>
                <w:lang w:eastAsia="en-US"/>
              </w:rPr>
            </w:pPr>
            <w:r>
              <w:rPr>
                <w:b/>
                <w:sz w:val="21"/>
                <w:szCs w:val="21"/>
                <w:lang w:eastAsia="en-US"/>
              </w:rPr>
              <w:t>谈判范围</w:t>
            </w:r>
          </w:p>
        </w:tc>
        <w:tc>
          <w:tcPr>
            <w:tcW w:w="6064" w:type="dxa"/>
            <w:shd w:val="clear" w:color="auto" w:fill="auto"/>
          </w:tcPr>
          <w:p>
            <w:pPr>
              <w:pStyle w:val="23"/>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shd w:val="clear" w:color="auto" w:fill="auto"/>
          </w:tcPr>
          <w:p>
            <w:pPr>
              <w:pStyle w:val="23"/>
              <w:spacing w:before="9" w:line="360" w:lineRule="auto"/>
              <w:rPr>
                <w:b/>
                <w:sz w:val="21"/>
                <w:szCs w:val="21"/>
              </w:rPr>
            </w:pPr>
          </w:p>
          <w:p>
            <w:pPr>
              <w:pStyle w:val="23"/>
              <w:spacing w:line="360" w:lineRule="auto"/>
              <w:ind w:left="10"/>
              <w:jc w:val="center"/>
              <w:rPr>
                <w:b/>
                <w:sz w:val="21"/>
                <w:szCs w:val="21"/>
              </w:rPr>
            </w:pPr>
            <w:r>
              <w:rPr>
                <w:b/>
                <w:sz w:val="21"/>
                <w:szCs w:val="21"/>
              </w:rPr>
              <w:t>报价</w:t>
            </w:r>
          </w:p>
          <w:p>
            <w:pPr>
              <w:pStyle w:val="23"/>
              <w:spacing w:before="82" w:line="360" w:lineRule="auto"/>
              <w:ind w:left="7"/>
              <w:jc w:val="center"/>
              <w:rPr>
                <w:b/>
                <w:sz w:val="21"/>
                <w:szCs w:val="21"/>
              </w:rPr>
            </w:pPr>
            <w:r>
              <w:rPr>
                <w:b/>
                <w:sz w:val="21"/>
                <w:szCs w:val="21"/>
              </w:rPr>
              <w:t>（详见备注说明）</w:t>
            </w:r>
          </w:p>
        </w:tc>
        <w:tc>
          <w:tcPr>
            <w:tcW w:w="6064" w:type="dxa"/>
            <w:shd w:val="clear" w:color="auto" w:fill="auto"/>
          </w:tcPr>
          <w:p>
            <w:pPr>
              <w:pStyle w:val="23"/>
              <w:spacing w:before="11" w:line="360" w:lineRule="auto"/>
              <w:rPr>
                <w:b/>
                <w:sz w:val="21"/>
                <w:szCs w:val="21"/>
              </w:rPr>
            </w:pPr>
          </w:p>
          <w:p>
            <w:pPr>
              <w:pStyle w:val="23"/>
              <w:tabs>
                <w:tab w:val="left" w:pos="4482"/>
              </w:tabs>
              <w:spacing w:before="1" w:line="360" w:lineRule="auto"/>
              <w:ind w:left="107"/>
              <w:rPr>
                <w:sz w:val="21"/>
                <w:szCs w:val="21"/>
              </w:rPr>
            </w:pPr>
            <w:r>
              <w:rPr>
                <w:rFonts w:hint="eastAsia"/>
              </w:rPr>
              <w:t>人民币或费率（大写）</w:t>
            </w:r>
            <w:r>
              <w:rPr>
                <w:u w:val="single"/>
              </w:rPr>
              <w:t xml:space="preserve">         </w:t>
            </w:r>
            <w:r>
              <w:rPr>
                <w:rFonts w:hint="eastAsia"/>
              </w:rPr>
              <w:t>（小写</w:t>
            </w:r>
            <w:r>
              <w:rPr>
                <w:u w:val="single"/>
              </w:rPr>
              <w:t xml:space="preserve">         </w:t>
            </w:r>
            <w:r>
              <w:rPr>
                <w:rFonts w:hint="eastAsia"/>
              </w:rPr>
              <w:t>）元或%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shd w:val="clear" w:color="auto" w:fill="auto"/>
          </w:tcPr>
          <w:p>
            <w:pPr>
              <w:pStyle w:val="23"/>
              <w:spacing w:before="160" w:line="360" w:lineRule="auto"/>
              <w:ind w:left="5"/>
              <w:jc w:val="center"/>
              <w:rPr>
                <w:b/>
                <w:sz w:val="21"/>
                <w:szCs w:val="21"/>
                <w:lang w:val="en-US"/>
              </w:rPr>
            </w:pPr>
            <w:r>
              <w:rPr>
                <w:rFonts w:hint="eastAsia"/>
                <w:b/>
                <w:sz w:val="21"/>
                <w:szCs w:val="21"/>
                <w:lang w:val="en-US"/>
              </w:rPr>
              <w:t xml:space="preserve"> 工 期</w:t>
            </w:r>
          </w:p>
        </w:tc>
        <w:tc>
          <w:tcPr>
            <w:tcW w:w="6064"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shd w:val="clear" w:color="auto" w:fill="auto"/>
          </w:tcPr>
          <w:p>
            <w:pPr>
              <w:pStyle w:val="23"/>
              <w:spacing w:before="160" w:line="360" w:lineRule="auto"/>
              <w:ind w:left="5"/>
              <w:jc w:val="center"/>
              <w:rPr>
                <w:rFonts w:hint="default" w:eastAsia="宋体"/>
                <w:b/>
                <w:sz w:val="21"/>
                <w:szCs w:val="21"/>
                <w:lang w:val="en-US" w:eastAsia="zh-CN"/>
              </w:rPr>
            </w:pPr>
            <w:r>
              <w:rPr>
                <w:rFonts w:hint="eastAsia"/>
                <w:b/>
                <w:sz w:val="21"/>
                <w:szCs w:val="21"/>
                <w:lang w:val="en-US" w:eastAsia="zh-CN"/>
              </w:rPr>
              <w:t>免费质保期</w:t>
            </w:r>
          </w:p>
        </w:tc>
        <w:tc>
          <w:tcPr>
            <w:tcW w:w="6064"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shd w:val="clear" w:color="auto" w:fill="auto"/>
          </w:tcPr>
          <w:p>
            <w:pPr>
              <w:pStyle w:val="23"/>
              <w:spacing w:before="160" w:line="360" w:lineRule="auto"/>
              <w:ind w:left="7"/>
              <w:jc w:val="center"/>
              <w:rPr>
                <w:b/>
                <w:sz w:val="21"/>
                <w:szCs w:val="21"/>
                <w:lang w:eastAsia="en-US"/>
              </w:rPr>
            </w:pPr>
            <w:r>
              <w:rPr>
                <w:b/>
                <w:sz w:val="21"/>
                <w:szCs w:val="21"/>
                <w:lang w:eastAsia="en-US"/>
              </w:rPr>
              <w:t>是否响应付款方式</w:t>
            </w:r>
          </w:p>
        </w:tc>
        <w:tc>
          <w:tcPr>
            <w:tcW w:w="6064" w:type="dxa"/>
            <w:shd w:val="clear" w:color="auto" w:fill="auto"/>
          </w:tcPr>
          <w:p>
            <w:pPr>
              <w:pStyle w:val="23"/>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shd w:val="clear" w:color="auto" w:fill="auto"/>
          </w:tcPr>
          <w:p>
            <w:pPr>
              <w:pStyle w:val="23"/>
              <w:spacing w:line="360" w:lineRule="auto"/>
              <w:rPr>
                <w:b/>
                <w:sz w:val="21"/>
                <w:szCs w:val="21"/>
              </w:rPr>
            </w:pPr>
          </w:p>
          <w:p>
            <w:pPr>
              <w:pStyle w:val="23"/>
              <w:spacing w:before="215" w:line="360" w:lineRule="auto"/>
              <w:ind w:left="5"/>
              <w:jc w:val="center"/>
              <w:rPr>
                <w:b/>
                <w:sz w:val="21"/>
                <w:szCs w:val="21"/>
                <w:lang w:eastAsia="en-US"/>
              </w:rPr>
            </w:pPr>
            <w:r>
              <w:rPr>
                <w:b/>
                <w:sz w:val="21"/>
                <w:szCs w:val="21"/>
                <w:lang w:eastAsia="en-US"/>
              </w:rPr>
              <w:t>备注说明</w:t>
            </w:r>
          </w:p>
        </w:tc>
        <w:tc>
          <w:tcPr>
            <w:tcW w:w="6064" w:type="dxa"/>
            <w:shd w:val="clear" w:color="auto" w:fill="auto"/>
          </w:tcPr>
          <w:p>
            <w:pPr>
              <w:pStyle w:val="23"/>
              <w:spacing w:line="360" w:lineRule="auto"/>
              <w:rPr>
                <w:sz w:val="21"/>
                <w:szCs w:val="21"/>
                <w:lang w:eastAsia="en-US"/>
              </w:rPr>
            </w:pPr>
          </w:p>
        </w:tc>
      </w:tr>
    </w:tbl>
    <w:p>
      <w:pPr>
        <w:pStyle w:val="3"/>
        <w:tabs>
          <w:tab w:val="left" w:pos="6461"/>
          <w:tab w:val="left" w:pos="8556"/>
        </w:tabs>
        <w:spacing w:line="360" w:lineRule="auto"/>
        <w:ind w:left="5021" w:right="327"/>
        <w:rPr>
          <w:sz w:val="21"/>
          <w:szCs w:val="21"/>
          <w:u w:val="single"/>
          <w:lang w:val="en-US"/>
        </w:rPr>
      </w:pPr>
      <w:r>
        <w:rPr>
          <w:sz w:val="21"/>
          <w:szCs w:val="21"/>
        </w:rPr>
        <w:t>供应商</w:t>
      </w:r>
      <w:r>
        <w:rPr>
          <w:rFonts w:hint="eastAsia"/>
          <w:sz w:val="21"/>
          <w:szCs w:val="21"/>
          <w:lang w:val="en-US"/>
        </w:rPr>
        <w:t>盖章</w:t>
      </w:r>
      <w:r>
        <w:rPr>
          <w:sz w:val="21"/>
          <w:szCs w:val="21"/>
        </w:rPr>
        <w:t>：</w:t>
      </w:r>
      <w:r>
        <w:rPr>
          <w:sz w:val="21"/>
          <w:szCs w:val="21"/>
          <w:u w:val="single"/>
        </w:rPr>
        <w:t xml:space="preserve"> </w:t>
      </w:r>
      <w:r>
        <w:rPr>
          <w:sz w:val="21"/>
          <w:szCs w:val="21"/>
          <w:u w:val="single"/>
        </w:rPr>
        <w:tab/>
      </w:r>
      <w:r>
        <w:rPr>
          <w:sz w:val="21"/>
          <w:szCs w:val="21"/>
          <w:u w:val="single"/>
        </w:rPr>
        <w:t xml:space="preserve"> </w:t>
      </w:r>
      <w:r>
        <w:rPr>
          <w:rFonts w:hint="eastAsia"/>
          <w:sz w:val="21"/>
          <w:szCs w:val="21"/>
          <w:u w:val="single"/>
          <w:lang w:val="en-US"/>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3"/>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投标人后期投标报价浮动率的计算按以下方式进行计算</w:t>
      </w:r>
    </w:p>
    <w:p>
      <w:pPr>
        <w:adjustRightInd w:val="0"/>
        <w:snapToGrid w:val="0"/>
        <w:spacing w:before="48" w:beforeLines="20" w:after="48" w:afterLines="20" w:line="360" w:lineRule="auto"/>
        <w:ind w:left="156" w:leftChars="71" w:firstLine="420" w:firstLineChars="200"/>
        <w:rPr>
          <w:rFonts w:cs="仿宋"/>
          <w:sz w:val="21"/>
          <w:szCs w:val="21"/>
        </w:rPr>
      </w:pPr>
      <w:r>
        <w:rPr>
          <w:rFonts w:hint="eastAsia" w:cs="仿宋"/>
          <w:sz w:val="21"/>
          <w:szCs w:val="21"/>
        </w:rPr>
        <w:t>投标报价浮动率</w:t>
      </w:r>
      <w:r>
        <w:rPr>
          <w:rFonts w:cs="仿宋"/>
          <w:sz w:val="21"/>
          <w:szCs w:val="21"/>
        </w:rPr>
        <w:t xml:space="preserve"> =</w:t>
      </w:r>
      <w:r>
        <w:rPr>
          <w:rFonts w:hint="eastAsia" w:cs="仿宋"/>
          <w:sz w:val="21"/>
          <w:szCs w:val="21"/>
        </w:rPr>
        <w:t>【投标报价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7"/>
        <w:keepNext w:val="0"/>
        <w:keepLines w:val="0"/>
        <w:numPr>
          <w:ilvl w:val="1"/>
          <w:numId w:val="27"/>
        </w:numPr>
        <w:tabs>
          <w:tab w:val="left" w:pos="706"/>
        </w:tabs>
        <w:spacing w:before="60" w:after="0" w:line="360" w:lineRule="auto"/>
        <w:ind w:hanging="486"/>
        <w:rPr>
          <w:rFonts w:ascii="宋体" w:hAnsi="宋体"/>
          <w:sz w:val="21"/>
          <w:szCs w:val="21"/>
        </w:rPr>
      </w:pPr>
      <w:r>
        <w:rPr>
          <w:rFonts w:hint="eastAsia" w:ascii="宋体" w:hAnsi="宋体"/>
          <w:sz w:val="21"/>
          <w:szCs w:val="21"/>
        </w:rPr>
        <w:t>投标</w:t>
      </w:r>
      <w:r>
        <w:rPr>
          <w:rFonts w:ascii="宋体" w:hAnsi="宋体"/>
          <w:sz w:val="21"/>
          <w:szCs w:val="21"/>
        </w:rPr>
        <w:t>报价书</w:t>
      </w:r>
    </w:p>
    <w:p>
      <w:pPr>
        <w:pStyle w:val="3"/>
        <w:spacing w:line="360" w:lineRule="auto"/>
        <w:rPr>
          <w:b/>
          <w:sz w:val="21"/>
          <w:szCs w:val="21"/>
        </w:rPr>
      </w:pPr>
    </w:p>
    <w:p>
      <w:pPr>
        <w:pStyle w:val="3"/>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26"/>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56" w:leftChars="71"/>
        <w:rPr>
          <w:rFonts w:cs="仿宋"/>
          <w:b/>
          <w:sz w:val="21"/>
          <w:szCs w:val="21"/>
        </w:rPr>
      </w:pPr>
      <w:r>
        <w:rPr>
          <w:rFonts w:hint="eastAsia" w:cs="仿宋"/>
          <w:b/>
          <w:sz w:val="21"/>
          <w:szCs w:val="21"/>
        </w:rPr>
        <w:t>投标人后期投标报价浮动率的计算按以下方式进行计算</w:t>
      </w:r>
    </w:p>
    <w:p>
      <w:pPr>
        <w:adjustRightInd w:val="0"/>
        <w:snapToGrid w:val="0"/>
        <w:spacing w:before="48" w:beforeLines="20" w:after="48" w:afterLines="20" w:line="360" w:lineRule="auto"/>
        <w:ind w:left="156" w:leftChars="71" w:firstLine="420" w:firstLineChars="200"/>
        <w:rPr>
          <w:rFonts w:cs="仿宋"/>
          <w:sz w:val="21"/>
          <w:szCs w:val="21"/>
        </w:rPr>
      </w:pPr>
      <w:r>
        <w:rPr>
          <w:rFonts w:hint="eastAsia" w:cs="仿宋"/>
          <w:sz w:val="21"/>
          <w:szCs w:val="21"/>
        </w:rPr>
        <w:t>投标报价浮动率</w:t>
      </w:r>
      <w:r>
        <w:rPr>
          <w:rFonts w:cs="仿宋"/>
          <w:sz w:val="21"/>
          <w:szCs w:val="21"/>
        </w:rPr>
        <w:t xml:space="preserve"> =</w:t>
      </w:r>
      <w:r>
        <w:rPr>
          <w:rFonts w:hint="eastAsia" w:cs="仿宋"/>
          <w:sz w:val="21"/>
          <w:szCs w:val="21"/>
        </w:rPr>
        <w:t>【投标报价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56" w:leftChars="71"/>
        <w:rPr>
          <w:rFonts w:cs="仿宋"/>
          <w:b/>
          <w:sz w:val="21"/>
          <w:szCs w:val="21"/>
        </w:rPr>
      </w:pPr>
    </w:p>
    <w:p>
      <w:pPr>
        <w:adjustRightInd w:val="0"/>
        <w:snapToGrid w:val="0"/>
        <w:spacing w:before="48" w:beforeLines="20" w:after="48" w:afterLines="20" w:line="360" w:lineRule="auto"/>
        <w:ind w:left="156"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shd w:val="clear" w:color="auto" w:fill="auto"/>
          </w:tcPr>
          <w:p>
            <w:pPr>
              <w:pStyle w:val="23"/>
              <w:spacing w:before="177" w:line="360" w:lineRule="auto"/>
              <w:ind w:left="8"/>
              <w:jc w:val="center"/>
              <w:rPr>
                <w:b/>
                <w:sz w:val="21"/>
                <w:szCs w:val="21"/>
                <w:lang w:eastAsia="en-US"/>
              </w:rPr>
            </w:pPr>
            <w:r>
              <w:rPr>
                <w:b/>
                <w:sz w:val="21"/>
                <w:szCs w:val="21"/>
                <w:lang w:eastAsia="en-US"/>
              </w:rPr>
              <w:t>供应商名称</w:t>
            </w:r>
          </w:p>
        </w:tc>
        <w:tc>
          <w:tcPr>
            <w:tcW w:w="5950"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shd w:val="clear" w:color="auto" w:fill="auto"/>
          </w:tcPr>
          <w:p>
            <w:pPr>
              <w:pStyle w:val="23"/>
              <w:spacing w:before="2" w:line="360" w:lineRule="auto"/>
              <w:rPr>
                <w:b/>
                <w:sz w:val="21"/>
                <w:szCs w:val="21"/>
                <w:lang w:eastAsia="en-US"/>
              </w:rPr>
            </w:pPr>
          </w:p>
          <w:p>
            <w:pPr>
              <w:pStyle w:val="23"/>
              <w:spacing w:line="360" w:lineRule="auto"/>
              <w:ind w:left="11"/>
              <w:jc w:val="center"/>
              <w:rPr>
                <w:b/>
                <w:sz w:val="21"/>
                <w:szCs w:val="21"/>
                <w:lang w:eastAsia="en-US"/>
              </w:rPr>
            </w:pPr>
            <w:r>
              <w:rPr>
                <w:b/>
                <w:sz w:val="21"/>
                <w:szCs w:val="21"/>
                <w:lang w:eastAsia="en-US"/>
              </w:rPr>
              <w:t>谈判范围</w:t>
            </w:r>
          </w:p>
        </w:tc>
        <w:tc>
          <w:tcPr>
            <w:tcW w:w="5950" w:type="dxa"/>
            <w:shd w:val="clear" w:color="auto" w:fill="auto"/>
          </w:tcPr>
          <w:p>
            <w:pPr>
              <w:pStyle w:val="23"/>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shd w:val="clear" w:color="auto" w:fill="auto"/>
            <w:vAlign w:val="center"/>
          </w:tcPr>
          <w:p>
            <w:pPr>
              <w:pStyle w:val="23"/>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shd w:val="clear" w:color="auto" w:fill="auto"/>
            <w:vAlign w:val="center"/>
          </w:tcPr>
          <w:p>
            <w:pPr>
              <w:pStyle w:val="23"/>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shd w:val="clear" w:color="auto" w:fill="auto"/>
          </w:tcPr>
          <w:p>
            <w:pPr>
              <w:pStyle w:val="23"/>
              <w:spacing w:before="120" w:beforeLines="50" w:line="360" w:lineRule="auto"/>
              <w:ind w:left="6"/>
              <w:jc w:val="center"/>
              <w:rPr>
                <w:b/>
                <w:sz w:val="21"/>
                <w:szCs w:val="21"/>
              </w:rPr>
            </w:pPr>
            <w:r>
              <w:rPr>
                <w:b/>
                <w:sz w:val="21"/>
                <w:szCs w:val="21"/>
              </w:rPr>
              <w:t>最后报价</w:t>
            </w:r>
          </w:p>
          <w:p>
            <w:pPr>
              <w:pStyle w:val="23"/>
              <w:spacing w:before="82" w:line="360" w:lineRule="auto"/>
              <w:ind w:left="6"/>
              <w:jc w:val="center"/>
              <w:rPr>
                <w:b/>
                <w:sz w:val="21"/>
                <w:szCs w:val="21"/>
              </w:rPr>
            </w:pPr>
            <w:r>
              <w:rPr>
                <w:b/>
                <w:sz w:val="21"/>
                <w:szCs w:val="21"/>
              </w:rPr>
              <w:t>（详见备注说明）</w:t>
            </w:r>
          </w:p>
        </w:tc>
        <w:tc>
          <w:tcPr>
            <w:tcW w:w="5950" w:type="dxa"/>
            <w:shd w:val="clear" w:color="auto" w:fill="auto"/>
          </w:tcPr>
          <w:p>
            <w:pPr>
              <w:pStyle w:val="23"/>
              <w:spacing w:line="360" w:lineRule="auto"/>
              <w:rPr>
                <w:b/>
                <w:sz w:val="21"/>
                <w:szCs w:val="21"/>
              </w:rPr>
            </w:pPr>
          </w:p>
          <w:p>
            <w:pPr>
              <w:pStyle w:val="23"/>
              <w:tabs>
                <w:tab w:val="left" w:pos="4483"/>
              </w:tabs>
              <w:spacing w:before="1" w:line="360" w:lineRule="auto"/>
              <w:ind w:left="108"/>
              <w:rPr>
                <w:sz w:val="21"/>
                <w:szCs w:val="21"/>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2573" w:type="dxa"/>
            <w:shd w:val="clear" w:color="auto" w:fill="auto"/>
          </w:tcPr>
          <w:p>
            <w:pPr>
              <w:pStyle w:val="23"/>
              <w:spacing w:before="160" w:line="360" w:lineRule="auto"/>
              <w:ind w:left="8"/>
              <w:jc w:val="center"/>
              <w:rPr>
                <w:b/>
                <w:sz w:val="21"/>
                <w:szCs w:val="21"/>
                <w:lang w:val="en-US"/>
              </w:rPr>
            </w:pPr>
            <w:r>
              <w:rPr>
                <w:rFonts w:hint="eastAsia"/>
                <w:b/>
                <w:sz w:val="21"/>
                <w:szCs w:val="21"/>
                <w:lang w:val="en-US"/>
              </w:rPr>
              <w:t>工 期</w:t>
            </w:r>
          </w:p>
        </w:tc>
        <w:tc>
          <w:tcPr>
            <w:tcW w:w="5950"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2573" w:type="dxa"/>
            <w:shd w:val="clear" w:color="auto" w:fill="auto"/>
          </w:tcPr>
          <w:p>
            <w:pPr>
              <w:pStyle w:val="23"/>
              <w:spacing w:before="160" w:line="360" w:lineRule="auto"/>
              <w:ind w:left="8"/>
              <w:jc w:val="center"/>
              <w:rPr>
                <w:b/>
                <w:sz w:val="21"/>
                <w:szCs w:val="21"/>
                <w:lang w:val="en-US"/>
              </w:rPr>
            </w:pPr>
            <w:r>
              <w:rPr>
                <w:rFonts w:hint="eastAsia"/>
                <w:b/>
                <w:sz w:val="21"/>
                <w:szCs w:val="21"/>
                <w:lang w:val="en-US" w:eastAsia="zh-CN"/>
              </w:rPr>
              <w:t>免费质保期</w:t>
            </w:r>
          </w:p>
        </w:tc>
        <w:tc>
          <w:tcPr>
            <w:tcW w:w="5950"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shd w:val="clear" w:color="auto" w:fill="auto"/>
          </w:tcPr>
          <w:p>
            <w:pPr>
              <w:pStyle w:val="23"/>
              <w:spacing w:before="161" w:line="360" w:lineRule="auto"/>
              <w:ind w:left="6"/>
              <w:jc w:val="center"/>
              <w:rPr>
                <w:b/>
                <w:sz w:val="21"/>
                <w:szCs w:val="21"/>
                <w:lang w:eastAsia="en-US"/>
              </w:rPr>
            </w:pPr>
            <w:r>
              <w:rPr>
                <w:b/>
                <w:sz w:val="21"/>
                <w:szCs w:val="21"/>
                <w:lang w:eastAsia="en-US"/>
              </w:rPr>
              <w:t>是否响应付款方式</w:t>
            </w:r>
          </w:p>
        </w:tc>
        <w:tc>
          <w:tcPr>
            <w:tcW w:w="5950" w:type="dxa"/>
            <w:shd w:val="clear" w:color="auto" w:fill="auto"/>
          </w:tcPr>
          <w:p>
            <w:pPr>
              <w:pStyle w:val="23"/>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rFonts w:hint="eastAsia"/>
                <w:sz w:val="21"/>
                <w:szCs w:val="21"/>
              </w:rPr>
              <w:t>□</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573" w:type="dxa"/>
            <w:shd w:val="clear" w:color="auto" w:fill="auto"/>
          </w:tcPr>
          <w:p>
            <w:pPr>
              <w:pStyle w:val="23"/>
              <w:spacing w:line="360" w:lineRule="auto"/>
              <w:ind w:left="8"/>
              <w:jc w:val="center"/>
              <w:rPr>
                <w:b/>
                <w:sz w:val="21"/>
                <w:szCs w:val="21"/>
                <w:lang w:eastAsia="en-US"/>
              </w:rPr>
            </w:pPr>
            <w:r>
              <w:rPr>
                <w:b/>
                <w:sz w:val="21"/>
                <w:szCs w:val="21"/>
                <w:lang w:eastAsia="en-US"/>
              </w:rPr>
              <w:t>备注说明</w:t>
            </w:r>
          </w:p>
        </w:tc>
        <w:tc>
          <w:tcPr>
            <w:tcW w:w="5950" w:type="dxa"/>
            <w:shd w:val="clear" w:color="auto" w:fill="auto"/>
          </w:tcPr>
          <w:p>
            <w:pPr>
              <w:pStyle w:val="23"/>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trPr>
        <w:tc>
          <w:tcPr>
            <w:tcW w:w="2573" w:type="dxa"/>
            <w:shd w:val="clear" w:color="auto" w:fill="auto"/>
          </w:tcPr>
          <w:p>
            <w:pPr>
              <w:pStyle w:val="23"/>
              <w:spacing w:before="1" w:line="360" w:lineRule="auto"/>
              <w:ind w:left="8"/>
              <w:jc w:val="center"/>
              <w:rPr>
                <w:b/>
                <w:sz w:val="21"/>
                <w:szCs w:val="21"/>
                <w:lang w:eastAsia="en-US"/>
              </w:rPr>
            </w:pPr>
            <w:r>
              <w:rPr>
                <w:b/>
                <w:sz w:val="21"/>
                <w:szCs w:val="21"/>
                <w:lang w:eastAsia="en-US"/>
              </w:rPr>
              <w:t>谈判小组签字</w:t>
            </w:r>
          </w:p>
        </w:tc>
        <w:tc>
          <w:tcPr>
            <w:tcW w:w="5950" w:type="dxa"/>
            <w:shd w:val="clear" w:color="auto" w:fill="auto"/>
          </w:tcPr>
          <w:p>
            <w:pPr>
              <w:pStyle w:val="23"/>
              <w:spacing w:line="360" w:lineRule="auto"/>
              <w:rPr>
                <w:sz w:val="21"/>
                <w:szCs w:val="21"/>
                <w:lang w:eastAsia="en-US"/>
              </w:rPr>
            </w:pPr>
          </w:p>
        </w:tc>
      </w:tr>
    </w:tbl>
    <w:p>
      <w:pPr>
        <w:pStyle w:val="3"/>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rPr>
        <w:t>1、</w:t>
      </w:r>
      <w:r>
        <w:rPr>
          <w:b/>
          <w:sz w:val="21"/>
          <w:szCs w:val="21"/>
        </w:rPr>
        <w:t>本页《报价表》请供应商带至谈判现场备填。</w:t>
      </w:r>
    </w:p>
    <w:p>
      <w:pPr>
        <w:spacing w:line="360" w:lineRule="auto"/>
        <w:ind w:firstLine="422" w:firstLineChars="200"/>
        <w:rPr>
          <w:b/>
          <w:sz w:val="21"/>
          <w:szCs w:val="21"/>
        </w:rPr>
      </w:pPr>
      <w:r>
        <w:rPr>
          <w:rFonts w:hint="eastAsia"/>
          <w:b/>
          <w:sz w:val="21"/>
          <w:szCs w:val="21"/>
        </w:rPr>
        <w:t>2、</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rPr>
        <w:t>3、投标人后期投标报价浮动率的计算按以下方式进行计算</w:t>
      </w:r>
    </w:p>
    <w:p>
      <w:pPr>
        <w:adjustRightInd w:val="0"/>
        <w:snapToGrid w:val="0"/>
        <w:spacing w:before="48" w:beforeLines="20" w:after="48" w:afterLines="20" w:line="360" w:lineRule="auto"/>
        <w:ind w:left="156" w:leftChars="71" w:firstLine="420" w:firstLineChars="200"/>
        <w:rPr>
          <w:rFonts w:cs="仿宋"/>
          <w:sz w:val="21"/>
          <w:szCs w:val="21"/>
        </w:rPr>
      </w:pPr>
      <w:r>
        <w:rPr>
          <w:rFonts w:hint="eastAsia" w:cs="仿宋"/>
          <w:sz w:val="21"/>
          <w:szCs w:val="21"/>
        </w:rPr>
        <w:t>投标报价浮动率</w:t>
      </w:r>
      <w:r>
        <w:rPr>
          <w:rFonts w:cs="仿宋"/>
          <w:sz w:val="21"/>
          <w:szCs w:val="21"/>
        </w:rPr>
        <w:t xml:space="preserve"> =</w:t>
      </w:r>
      <w:r>
        <w:rPr>
          <w:rFonts w:hint="eastAsia" w:cs="仿宋"/>
          <w:sz w:val="21"/>
          <w:szCs w:val="21"/>
        </w:rPr>
        <w:t>【投标报价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jc w:val="both"/>
        <w:rPr>
          <w:sz w:val="21"/>
          <w:szCs w:val="21"/>
        </w:rPr>
        <w:sectPr>
          <w:pgSz w:w="11910" w:h="16840"/>
          <w:pgMar w:top="1380" w:right="1440" w:bottom="1580" w:left="1580" w:header="890" w:footer="1363" w:gutter="0"/>
          <w:cols w:space="720" w:num="1"/>
        </w:sectPr>
      </w:pPr>
    </w:p>
    <w:p>
      <w:pPr>
        <w:pStyle w:val="3"/>
        <w:spacing w:before="9"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3"/>
        <w:spacing w:line="360" w:lineRule="auto"/>
        <w:rPr>
          <w:b/>
          <w:sz w:val="21"/>
          <w:szCs w:val="21"/>
        </w:rPr>
      </w:pPr>
    </w:p>
    <w:p>
      <w:pPr>
        <w:pStyle w:val="3"/>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3"/>
        <w:spacing w:before="9"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3"/>
        <w:spacing w:before="2" w:line="360" w:lineRule="auto"/>
        <w:ind w:left="110" w:leftChars="50" w:right="220" w:rightChars="100" w:firstLine="420" w:firstLineChars="200"/>
        <w:rPr>
          <w:sz w:val="21"/>
          <w:szCs w:val="21"/>
        </w:rPr>
      </w:pPr>
      <w:r>
        <w:rPr>
          <w:sz w:val="21"/>
          <w:szCs w:val="21"/>
        </w:rPr>
        <w:t>根据贵方的竞争性谈判邀请公告，我方兹宣布同意如下：</w:t>
      </w:r>
    </w:p>
    <w:p>
      <w:pPr>
        <w:spacing w:before="160" w:line="360" w:lineRule="auto"/>
        <w:ind w:right="22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2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2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2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2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2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2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2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2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2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20" w:rightChars="100" w:firstLine="420" w:firstLineChars="200"/>
        <w:rPr>
          <w:sz w:val="21"/>
          <w:szCs w:val="21"/>
        </w:rPr>
      </w:pPr>
      <w:r>
        <w:rPr>
          <w:rFonts w:hint="eastAsia"/>
          <w:sz w:val="21"/>
          <w:szCs w:val="21"/>
        </w:rPr>
        <w:t>1</w:t>
      </w:r>
      <w:r>
        <w:rPr>
          <w:sz w:val="21"/>
          <w:szCs w:val="21"/>
        </w:rPr>
        <w:t>1.我方承诺：</w:t>
      </w:r>
    </w:p>
    <w:p>
      <w:pPr>
        <w:pStyle w:val="24"/>
        <w:numPr>
          <w:ilvl w:val="0"/>
          <w:numId w:val="28"/>
        </w:numPr>
        <w:tabs>
          <w:tab w:val="left" w:pos="1302"/>
        </w:tabs>
        <w:spacing w:before="139" w:line="360" w:lineRule="auto"/>
        <w:ind w:hanging="602"/>
        <w:rPr>
          <w:sz w:val="21"/>
          <w:szCs w:val="21"/>
        </w:rPr>
      </w:pPr>
      <w:r>
        <w:rPr>
          <w:sz w:val="21"/>
          <w:szCs w:val="21"/>
        </w:rPr>
        <w:t>我单位谈判并成交后在项目所在地交纳相关税费。</w:t>
      </w:r>
    </w:p>
    <w:p>
      <w:pPr>
        <w:pStyle w:val="24"/>
        <w:numPr>
          <w:ilvl w:val="0"/>
          <w:numId w:val="28"/>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24"/>
        <w:numPr>
          <w:ilvl w:val="0"/>
          <w:numId w:val="28"/>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24"/>
        <w:numPr>
          <w:ilvl w:val="0"/>
          <w:numId w:val="28"/>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3"/>
        <w:tabs>
          <w:tab w:val="left" w:pos="7596"/>
        </w:tabs>
        <w:spacing w:before="161" w:line="360" w:lineRule="auto"/>
        <w:ind w:left="3341" w:right="1287" w:firstLine="210" w:firstLineChars="100"/>
        <w:jc w:val="both"/>
        <w:rPr>
          <w:sz w:val="21"/>
          <w:szCs w:val="21"/>
          <w:u w:val="single"/>
        </w:rPr>
      </w:pPr>
      <w:r>
        <w:rPr>
          <w:sz w:val="21"/>
          <w:szCs w:val="21"/>
        </w:rPr>
        <w:t>供应商</w:t>
      </w:r>
      <w:r>
        <w:rPr>
          <w:rFonts w:hint="eastAsia"/>
          <w:sz w:val="21"/>
          <w:szCs w:val="21"/>
          <w:lang w:val="en-US"/>
        </w:rPr>
        <w:t>盖章</w:t>
      </w:r>
      <w:r>
        <w:rPr>
          <w:sz w:val="21"/>
          <w:szCs w:val="21"/>
        </w:rPr>
        <w:t>：</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lang w:val="en-US"/>
        </w:rPr>
      </w:pPr>
      <w:r>
        <w:rPr>
          <w:rFonts w:hint="eastAsia"/>
          <w:sz w:val="21"/>
          <w:szCs w:val="21"/>
        </w:rPr>
        <w:t>法定代表人或其委托代理人：</w:t>
      </w:r>
      <w:r>
        <w:rPr>
          <w:rFonts w:hint="eastAsia"/>
          <w:sz w:val="21"/>
          <w:szCs w:val="21"/>
          <w:u w:val="single"/>
        </w:rPr>
        <w:t xml:space="preserve">  （签字或盖章） </w:t>
      </w:r>
      <w:r>
        <w:rPr>
          <w:rFonts w:hint="eastAsia"/>
          <w:sz w:val="21"/>
          <w:szCs w:val="21"/>
          <w:u w:val="single"/>
          <w:lang w:val="en-US"/>
        </w:rPr>
        <w:t xml:space="preserve">         </w:t>
      </w:r>
    </w:p>
    <w:p>
      <w:pPr>
        <w:pStyle w:val="3"/>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投标人诚信承诺书</w:t>
      </w:r>
    </w:p>
    <w:p>
      <w:pPr>
        <w:pStyle w:val="27"/>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8"/>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我单位参加本次投标，承诺如下：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招标人申请予以恢复参与阜阳市公共资源交易活动，招标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此承诺不受投标有效期的限制。</w:t>
      </w:r>
    </w:p>
    <w:p>
      <w:pPr>
        <w:spacing w:line="360" w:lineRule="auto"/>
        <w:ind w:firstLine="420" w:firstLineChars="200"/>
        <w:rPr>
          <w:rFonts w:cs="华文仿宋"/>
          <w:sz w:val="21"/>
          <w:szCs w:val="21"/>
        </w:rPr>
      </w:pPr>
    </w:p>
    <w:p>
      <w:pPr>
        <w:pStyle w:val="27"/>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供应商盖章</w:t>
      </w:r>
      <w:r>
        <w:rPr>
          <w:rFonts w:hint="eastAsia" w:ascii="宋体" w:hAnsi="宋体" w:cs="宋体"/>
        </w:rPr>
        <w:t>：</w:t>
      </w:r>
      <w:r>
        <w:rPr>
          <w:rFonts w:hint="eastAsia" w:ascii="宋体" w:hAnsi="宋体" w:cs="宋体"/>
          <w:u w:val="single"/>
        </w:rPr>
        <w:t xml:space="preserve">                       </w:t>
      </w:r>
    </w:p>
    <w:p>
      <w:pPr>
        <w:pStyle w:val="27"/>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27"/>
        <w:widowControl w:val="0"/>
        <w:spacing w:line="360" w:lineRule="auto"/>
        <w:ind w:firstLine="420"/>
        <w:jc w:val="center"/>
        <w:sectPr>
          <w:pgSz w:w="11910" w:h="16840"/>
          <w:pgMar w:top="1380" w:right="1440" w:bottom="1580" w:left="1580" w:header="890" w:footer="1363" w:gutter="0"/>
          <w:cols w:space="720" w:num="1"/>
        </w:sectPr>
      </w:pPr>
      <w:r>
        <w:rPr>
          <w:rFonts w:hint="eastAsia" w:ascii="宋体" w:hAnsi="宋体" w:cs="宋体"/>
        </w:rPr>
        <w:t xml:space="preserve">                                               年   月    日</w:t>
      </w:r>
    </w:p>
    <w:p>
      <w:pPr>
        <w:pStyle w:val="3"/>
        <w:spacing w:before="8" w:line="360" w:lineRule="auto"/>
        <w:rPr>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42" w:firstLineChars="200"/>
        <w:rPr>
          <w:b/>
        </w:rPr>
      </w:pPr>
      <w:r>
        <w:rPr>
          <w:b/>
        </w:rPr>
        <w:t>(联合体参加谈判的，联合体双方均须提供）</w:t>
      </w:r>
    </w:p>
    <w:p>
      <w:pPr>
        <w:pStyle w:val="24"/>
        <w:numPr>
          <w:ilvl w:val="0"/>
          <w:numId w:val="29"/>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24"/>
        <w:numPr>
          <w:ilvl w:val="0"/>
          <w:numId w:val="29"/>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24"/>
        <w:numPr>
          <w:ilvl w:val="0"/>
          <w:numId w:val="30"/>
        </w:numPr>
        <w:tabs>
          <w:tab w:val="left" w:pos="1302"/>
        </w:tabs>
        <w:spacing w:before="161" w:line="360" w:lineRule="auto"/>
        <w:ind w:hanging="602"/>
        <w:rPr>
          <w:sz w:val="21"/>
          <w:szCs w:val="21"/>
        </w:rPr>
      </w:pPr>
      <w:r>
        <w:rPr>
          <w:sz w:val="21"/>
          <w:szCs w:val="21"/>
        </w:rPr>
        <w:t>被人民法院列入失信被执行人；</w:t>
      </w:r>
    </w:p>
    <w:p>
      <w:pPr>
        <w:pStyle w:val="24"/>
        <w:numPr>
          <w:ilvl w:val="0"/>
          <w:numId w:val="30"/>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24"/>
        <w:numPr>
          <w:ilvl w:val="0"/>
          <w:numId w:val="30"/>
        </w:numPr>
        <w:tabs>
          <w:tab w:val="left" w:pos="1302"/>
        </w:tabs>
        <w:spacing w:before="2" w:line="360" w:lineRule="auto"/>
        <w:ind w:hanging="602"/>
        <w:rPr>
          <w:sz w:val="21"/>
          <w:szCs w:val="21"/>
        </w:rPr>
      </w:pPr>
      <w:r>
        <w:rPr>
          <w:sz w:val="21"/>
          <w:szCs w:val="21"/>
        </w:rPr>
        <w:t>被工商行政管理部门列入企业经营异常名录；</w:t>
      </w:r>
    </w:p>
    <w:p>
      <w:pPr>
        <w:pStyle w:val="24"/>
        <w:numPr>
          <w:ilvl w:val="0"/>
          <w:numId w:val="30"/>
        </w:numPr>
        <w:tabs>
          <w:tab w:val="left" w:pos="1302"/>
        </w:tabs>
        <w:spacing w:before="160" w:line="360" w:lineRule="auto"/>
        <w:ind w:hanging="602"/>
        <w:rPr>
          <w:sz w:val="21"/>
          <w:szCs w:val="21"/>
        </w:rPr>
      </w:pPr>
      <w:r>
        <w:rPr>
          <w:sz w:val="21"/>
          <w:szCs w:val="21"/>
        </w:rPr>
        <w:t>被税务部门列入重大税收违法案件当事人名单；</w:t>
      </w:r>
    </w:p>
    <w:p>
      <w:pPr>
        <w:pStyle w:val="24"/>
        <w:numPr>
          <w:ilvl w:val="0"/>
          <w:numId w:val="30"/>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24"/>
        <w:numPr>
          <w:ilvl w:val="0"/>
          <w:numId w:val="29"/>
        </w:numPr>
        <w:tabs>
          <w:tab w:val="left" w:pos="896"/>
          <w:tab w:val="left" w:pos="6415"/>
        </w:tabs>
        <w:spacing w:before="1" w:line="360" w:lineRule="auto"/>
        <w:ind w:left="895" w:hanging="242"/>
        <w:rPr>
          <w:sz w:val="21"/>
          <w:szCs w:val="21"/>
        </w:rPr>
      </w:pPr>
      <w:r>
        <w:rPr>
          <w:sz w:val="21"/>
          <w:szCs w:val="21"/>
          <w:u w:val="single"/>
        </w:rPr>
        <w:t xml:space="preserve"> </w:t>
      </w:r>
      <w:r>
        <w:rPr>
          <w:sz w:val="21"/>
          <w:szCs w:val="21"/>
          <w:u w:val="single"/>
        </w:rPr>
        <w:tab/>
      </w:r>
      <w:r>
        <w:rPr>
          <w:sz w:val="21"/>
          <w:szCs w:val="21"/>
        </w:rPr>
        <w:t>。</w:t>
      </w:r>
    </w:p>
    <w:p>
      <w:pPr>
        <w:pStyle w:val="3"/>
        <w:spacing w:line="360" w:lineRule="auto"/>
        <w:rPr>
          <w:sz w:val="21"/>
          <w:szCs w:val="21"/>
        </w:rPr>
      </w:pPr>
    </w:p>
    <w:p>
      <w:pPr>
        <w:pStyle w:val="3"/>
        <w:spacing w:before="11" w:line="360" w:lineRule="auto"/>
        <w:rPr>
          <w:sz w:val="21"/>
          <w:szCs w:val="21"/>
        </w:rPr>
      </w:pPr>
    </w:p>
    <w:p>
      <w:pPr>
        <w:pStyle w:val="3"/>
        <w:spacing w:before="66" w:line="360" w:lineRule="auto"/>
        <w:ind w:left="700"/>
        <w:rPr>
          <w:sz w:val="21"/>
          <w:szCs w:val="21"/>
        </w:rPr>
      </w:pPr>
      <w:r>
        <w:rPr>
          <w:sz w:val="21"/>
          <w:szCs w:val="21"/>
        </w:rPr>
        <w:t>本单位对上述声明的真实性负责。如有虚假，将依法承担相应责任。</w:t>
      </w:r>
    </w:p>
    <w:p>
      <w:pPr>
        <w:pStyle w:val="3"/>
        <w:tabs>
          <w:tab w:val="left" w:pos="5501"/>
          <w:tab w:val="left" w:pos="8556"/>
        </w:tabs>
        <w:spacing w:before="161" w:line="360" w:lineRule="auto"/>
        <w:ind w:left="4061" w:right="327"/>
        <w:rPr>
          <w:sz w:val="21"/>
          <w:szCs w:val="21"/>
          <w:u w:val="single"/>
          <w:lang w:val="en-US"/>
        </w:rPr>
      </w:pPr>
      <w:r>
        <w:rPr>
          <w:sz w:val="21"/>
          <w:szCs w:val="21"/>
        </w:rPr>
        <w:t>供应商</w:t>
      </w:r>
      <w:r>
        <w:rPr>
          <w:rFonts w:hint="eastAsia"/>
          <w:sz w:val="21"/>
          <w:szCs w:val="21"/>
          <w:lang w:val="en-US"/>
        </w:rPr>
        <w:t>盖章</w:t>
      </w:r>
      <w:r>
        <w:rPr>
          <w:sz w:val="21"/>
          <w:szCs w:val="21"/>
        </w:rPr>
        <w:t>：</w:t>
      </w:r>
      <w:r>
        <w:rPr>
          <w:sz w:val="21"/>
          <w:szCs w:val="21"/>
          <w:u w:val="single"/>
        </w:rPr>
        <w:t xml:space="preserve"> </w:t>
      </w:r>
      <w:r>
        <w:rPr>
          <w:sz w:val="21"/>
          <w:szCs w:val="21"/>
          <w:u w:val="single"/>
        </w:rPr>
        <w:tab/>
      </w:r>
      <w:r>
        <w:rPr>
          <w:sz w:val="21"/>
          <w:szCs w:val="21"/>
          <w:u w:val="single"/>
        </w:rPr>
        <w:t xml:space="preserve"> </w:t>
      </w:r>
      <w:r>
        <w:rPr>
          <w:rFonts w:hint="eastAsia"/>
          <w:sz w:val="21"/>
          <w:szCs w:val="21"/>
          <w:u w:val="single"/>
          <w:lang w:val="en-US"/>
        </w:rPr>
        <w:t xml:space="preserve">                       </w:t>
      </w:r>
    </w:p>
    <w:p>
      <w:pPr>
        <w:pStyle w:val="3"/>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3"/>
        <w:spacing w:before="8" w:line="360" w:lineRule="auto"/>
        <w:rPr>
          <w:b/>
          <w:bCs/>
        </w:rPr>
      </w:pPr>
    </w:p>
    <w:p>
      <w:pPr>
        <w:jc w:val="center"/>
        <w:outlineLvl w:val="2"/>
        <w:rPr>
          <w:b/>
          <w:bCs/>
          <w:sz w:val="24"/>
          <w:szCs w:val="24"/>
        </w:rPr>
      </w:pPr>
      <w:r>
        <w:rPr>
          <w:b/>
          <w:bCs/>
          <w:sz w:val="24"/>
          <w:szCs w:val="24"/>
        </w:rPr>
        <w:t>六、</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3"/>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投标人</w:t>
      </w:r>
      <w:r>
        <w:rPr>
          <w:rFonts w:hint="eastAsia"/>
          <w:sz w:val="21"/>
          <w:szCs w:val="21"/>
          <w:lang w:val="en-US"/>
        </w:rPr>
        <w:t>盖章</w:t>
      </w:r>
      <w:r>
        <w:rPr>
          <w:rFonts w:hint="eastAsia"/>
          <w:sz w:val="21"/>
          <w:szCs w:val="21"/>
        </w:rPr>
        <w:t>：</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3"/>
        <w:spacing w:before="66" w:line="360" w:lineRule="auto"/>
        <w:rPr>
          <w:sz w:val="21"/>
          <w:szCs w:val="21"/>
        </w:rPr>
      </w:pPr>
      <w:r>
        <w:rPr>
          <w:sz w:val="21"/>
          <w:szCs w:val="21"/>
        </w:rPr>
        <w:t>注：</w:t>
      </w:r>
    </w:p>
    <w:p>
      <w:pPr>
        <w:pStyle w:val="24"/>
        <w:numPr>
          <w:ilvl w:val="0"/>
          <w:numId w:val="31"/>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24"/>
        <w:numPr>
          <w:ilvl w:val="0"/>
          <w:numId w:val="31"/>
        </w:numPr>
        <w:tabs>
          <w:tab w:val="left" w:pos="896"/>
        </w:tabs>
        <w:spacing w:before="161" w:line="360" w:lineRule="auto"/>
        <w:ind w:hanging="242"/>
        <w:rPr>
          <w:sz w:val="21"/>
          <w:szCs w:val="21"/>
        </w:rPr>
      </w:pPr>
      <w:r>
        <w:rPr>
          <w:sz w:val="21"/>
          <w:szCs w:val="21"/>
        </w:rPr>
        <w:t>法定代表人参加</w:t>
      </w:r>
      <w:r>
        <w:rPr>
          <w:rFonts w:hint="eastAsia"/>
          <w:sz w:val="21"/>
          <w:szCs w:val="21"/>
        </w:rPr>
        <w:t>谈判</w:t>
      </w:r>
      <w:r>
        <w:rPr>
          <w:sz w:val="21"/>
          <w:szCs w:val="21"/>
        </w:rPr>
        <w:t>的无需提供授权书，提供身份证明扫描件。</w:t>
      </w:r>
    </w:p>
    <w:p>
      <w:pPr>
        <w:spacing w:line="360" w:lineRule="auto"/>
        <w:rPr>
          <w:sz w:val="21"/>
          <w:szCs w:val="21"/>
        </w:rPr>
        <w:sectPr>
          <w:pgSz w:w="11910" w:h="16840"/>
          <w:pgMar w:top="1380" w:right="1440" w:bottom="1580" w:left="1580" w:header="890" w:footer="1363" w:gutter="0"/>
          <w:cols w:space="720" w:num="1"/>
        </w:sect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七</w:t>
      </w:r>
      <w:r>
        <w:rPr>
          <w:rFonts w:ascii="宋体" w:hAnsi="宋体" w:cs="宋体"/>
          <w:sz w:val="24"/>
          <w:szCs w:val="24"/>
          <w:lang w:bidi="zh-CN"/>
        </w:rPr>
        <w:t>、法定代表人身份证明书</w:t>
      </w:r>
    </w:p>
    <w:p>
      <w:pPr>
        <w:pStyle w:val="3"/>
        <w:spacing w:line="360" w:lineRule="auto"/>
        <w:rPr>
          <w:b/>
          <w:sz w:val="21"/>
          <w:szCs w:val="21"/>
        </w:rPr>
      </w:pPr>
    </w:p>
    <w:p>
      <w:pPr>
        <w:pStyle w:val="3"/>
        <w:spacing w:line="360" w:lineRule="auto"/>
        <w:rPr>
          <w:b/>
          <w:sz w:val="21"/>
          <w:szCs w:val="21"/>
        </w:rPr>
      </w:pPr>
    </w:p>
    <w:p>
      <w:pPr>
        <w:pStyle w:val="3"/>
        <w:spacing w:before="12" w:line="360" w:lineRule="auto"/>
        <w:rPr>
          <w:b/>
          <w:sz w:val="21"/>
          <w:szCs w:val="21"/>
        </w:rPr>
      </w:pPr>
    </w:p>
    <w:p>
      <w:pPr>
        <w:pStyle w:val="3"/>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3"/>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before="2" w:line="360" w:lineRule="auto"/>
        <w:rPr>
          <w:sz w:val="21"/>
          <w:szCs w:val="21"/>
        </w:rPr>
      </w:pPr>
    </w:p>
    <w:p>
      <w:pPr>
        <w:pStyle w:val="3"/>
        <w:spacing w:before="1" w:line="360" w:lineRule="auto"/>
        <w:ind w:left="880"/>
        <w:rPr>
          <w:sz w:val="21"/>
          <w:szCs w:val="21"/>
        </w:rPr>
      </w:pPr>
      <w:r>
        <w:rPr>
          <w:sz w:val="21"/>
          <w:szCs w:val="21"/>
        </w:rPr>
        <w:t>特此证明。</w:t>
      </w: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spacing w:line="360" w:lineRule="auto"/>
        <w:rPr>
          <w:sz w:val="21"/>
          <w:szCs w:val="21"/>
        </w:rPr>
      </w:pPr>
    </w:p>
    <w:p>
      <w:pPr>
        <w:pStyle w:val="3"/>
        <w:tabs>
          <w:tab w:val="left" w:pos="5501"/>
          <w:tab w:val="left" w:pos="8556"/>
        </w:tabs>
        <w:spacing w:before="195" w:line="360" w:lineRule="auto"/>
        <w:ind w:left="4061" w:right="327"/>
        <w:rPr>
          <w:sz w:val="21"/>
          <w:szCs w:val="21"/>
          <w:u w:val="single"/>
          <w:lang w:val="en-US"/>
        </w:rPr>
      </w:pPr>
      <w:r>
        <w:rPr>
          <w:sz w:val="21"/>
          <w:szCs w:val="21"/>
        </w:rPr>
        <w:t>供应商</w:t>
      </w:r>
      <w:r>
        <w:rPr>
          <w:rFonts w:hint="eastAsia"/>
          <w:sz w:val="21"/>
          <w:szCs w:val="21"/>
          <w:lang w:val="en-US"/>
        </w:rPr>
        <w:t>盖章</w:t>
      </w:r>
      <w:r>
        <w:rPr>
          <w:sz w:val="21"/>
          <w:szCs w:val="21"/>
        </w:rPr>
        <w:t>：</w:t>
      </w:r>
      <w:r>
        <w:rPr>
          <w:sz w:val="21"/>
          <w:szCs w:val="21"/>
          <w:u w:val="single"/>
        </w:rPr>
        <w:t xml:space="preserve"> </w:t>
      </w:r>
      <w:r>
        <w:rPr>
          <w:sz w:val="21"/>
          <w:szCs w:val="21"/>
          <w:u w:val="single"/>
        </w:rPr>
        <w:tab/>
      </w:r>
      <w:r>
        <w:rPr>
          <w:sz w:val="21"/>
          <w:szCs w:val="21"/>
          <w:u w:val="single"/>
        </w:rPr>
        <w:t xml:space="preserve"> </w:t>
      </w:r>
      <w:r>
        <w:rPr>
          <w:rFonts w:hint="eastAsia"/>
          <w:sz w:val="21"/>
          <w:szCs w:val="21"/>
          <w:u w:val="single"/>
          <w:lang w:val="en-US"/>
        </w:rPr>
        <w:t xml:space="preserve">                      </w:t>
      </w:r>
    </w:p>
    <w:p>
      <w:pPr>
        <w:pStyle w:val="3"/>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3"/>
        <w:spacing w:before="8" w:line="360" w:lineRule="auto"/>
        <w:rPr>
          <w:strike/>
          <w:color w:val="FF0000"/>
          <w:sz w:val="21"/>
          <w:szCs w:val="21"/>
        </w:rPr>
      </w:pP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八</w:t>
      </w:r>
      <w:r>
        <w:rPr>
          <w:rFonts w:ascii="宋体" w:hAnsi="宋体" w:cs="宋体"/>
          <w:sz w:val="24"/>
          <w:szCs w:val="24"/>
          <w:lang w:bidi="zh-CN"/>
        </w:rPr>
        <w:t>、联合体协议</w:t>
      </w:r>
    </w:p>
    <w:p>
      <w:pPr>
        <w:pStyle w:val="3"/>
        <w:spacing w:before="10" w:line="360" w:lineRule="auto"/>
        <w:rPr>
          <w:b/>
          <w:sz w:val="21"/>
          <w:szCs w:val="21"/>
        </w:rPr>
      </w:pPr>
    </w:p>
    <w:p>
      <w:pPr>
        <w:spacing w:before="156" w:beforeLines="50" w:after="156" w:afterLines="50" w:line="360" w:lineRule="auto"/>
        <w:ind w:firstLine="400" w:firstLineChars="200"/>
        <w:rPr>
          <w:b/>
          <w:sz w:val="21"/>
          <w:szCs w:val="21"/>
        </w:rPr>
      </w:pPr>
      <w:r>
        <w:rPr>
          <w:b/>
          <w:w w:val="95"/>
          <w:sz w:val="21"/>
          <w:szCs w:val="21"/>
        </w:rPr>
        <w:t>（不允许联合体参加谈判或未组成联合体的，不需此件；允许联合体参加谈判且</w:t>
      </w:r>
      <w:r>
        <w:rPr>
          <w:b/>
          <w:sz w:val="21"/>
          <w:szCs w:val="21"/>
        </w:rPr>
        <w:t>供应商为联合体参加谈判的，请将此件加盖公章后制成扫描件上传）</w:t>
      </w:r>
    </w:p>
    <w:p>
      <w:pPr>
        <w:pStyle w:val="3"/>
        <w:spacing w:line="360" w:lineRule="auto"/>
        <w:rPr>
          <w:sz w:val="21"/>
          <w:szCs w:val="21"/>
        </w:rPr>
      </w:pPr>
    </w:p>
    <w:p>
      <w:pPr>
        <w:pStyle w:val="3"/>
        <w:tabs>
          <w:tab w:val="left" w:pos="5575"/>
        </w:tabs>
        <w:spacing w:before="171" w:line="360" w:lineRule="auto"/>
        <w:ind w:left="654" w:right="3068"/>
        <w:rPr>
          <w:sz w:val="21"/>
          <w:szCs w:val="21"/>
        </w:rPr>
      </w:pPr>
      <w:r>
        <w:rPr>
          <w:sz w:val="21"/>
          <w:szCs w:val="21"/>
        </w:rPr>
        <w:t>联合体成员一名称：</w:t>
      </w:r>
      <w:r>
        <w:rPr>
          <w:sz w:val="21"/>
          <w:szCs w:val="21"/>
          <w:u w:val="single"/>
        </w:rPr>
        <w:t xml:space="preserve"> </w:t>
      </w:r>
      <w:r>
        <w:rPr>
          <w:sz w:val="21"/>
          <w:szCs w:val="21"/>
          <w:u w:val="single"/>
        </w:rPr>
        <w:tab/>
      </w:r>
      <w:r>
        <w:rPr>
          <w:sz w:val="21"/>
          <w:szCs w:val="21"/>
        </w:rPr>
        <w:t>； 联合体成员二名称：</w:t>
      </w:r>
      <w:r>
        <w:rPr>
          <w:sz w:val="21"/>
          <w:szCs w:val="21"/>
          <w:u w:val="single"/>
        </w:rPr>
        <w:t xml:space="preserve"> </w:t>
      </w:r>
      <w:r>
        <w:rPr>
          <w:sz w:val="21"/>
          <w:szCs w:val="21"/>
          <w:u w:val="single"/>
        </w:rPr>
        <w:tab/>
      </w:r>
      <w:r>
        <w:rPr>
          <w:sz w:val="21"/>
          <w:szCs w:val="21"/>
        </w:rPr>
        <w:t>；</w:t>
      </w:r>
    </w:p>
    <w:p>
      <w:pPr>
        <w:pStyle w:val="3"/>
        <w:spacing w:before="2" w:line="360" w:lineRule="auto"/>
        <w:ind w:left="654"/>
        <w:rPr>
          <w:sz w:val="21"/>
          <w:szCs w:val="21"/>
        </w:rPr>
      </w:pPr>
      <w:r>
        <w:rPr>
          <w:w w:val="200"/>
          <w:sz w:val="21"/>
          <w:szCs w:val="21"/>
        </w:rPr>
        <w:t>„„</w:t>
      </w:r>
    </w:p>
    <w:p>
      <w:pPr>
        <w:pStyle w:val="3"/>
        <w:spacing w:before="161" w:line="360" w:lineRule="auto"/>
        <w:ind w:left="220" w:right="240" w:firstLine="434"/>
        <w:rPr>
          <w:sz w:val="21"/>
          <w:szCs w:val="21"/>
        </w:rPr>
      </w:pPr>
      <w:r>
        <w:rPr>
          <w:sz w:val="21"/>
          <w:szCs w:val="21"/>
        </w:rPr>
        <w:t>上述各成员单位经过友好协商，自愿组成联合体，共同参加本项目的谈判， 现就联合体参加谈判事宜订立如下协议：</w:t>
      </w:r>
    </w:p>
    <w:p>
      <w:pPr>
        <w:pStyle w:val="24"/>
        <w:numPr>
          <w:ilvl w:val="0"/>
          <w:numId w:val="32"/>
        </w:numPr>
        <w:tabs>
          <w:tab w:val="left" w:pos="2815"/>
          <w:tab w:val="left" w:pos="2816"/>
        </w:tabs>
        <w:spacing w:before="1" w:line="360" w:lineRule="auto"/>
        <w:ind w:hanging="2162"/>
        <w:rPr>
          <w:sz w:val="21"/>
          <w:szCs w:val="21"/>
        </w:rPr>
      </w:pPr>
      <w:r>
        <w:rPr>
          <w:sz w:val="21"/>
          <w:szCs w:val="21"/>
          <w:lang w:val="en-US" w:bidi="ar-SA"/>
        </w:rPr>
        <mc:AlternateContent>
          <mc:Choice Requires="wps">
            <w:drawing>
              <wp:anchor distT="0" distB="0" distL="114300" distR="114300" simplePos="0" relativeHeight="251661312" behindDoc="0" locked="0" layoutInCell="1" allowOverlap="1">
                <wp:simplePos x="0" y="0"/>
                <wp:positionH relativeFrom="page">
                  <wp:posOffset>1571625</wp:posOffset>
                </wp:positionH>
                <wp:positionV relativeFrom="paragraph">
                  <wp:posOffset>178435</wp:posOffset>
                </wp:positionV>
                <wp:extent cx="1219200" cy="0"/>
                <wp:effectExtent l="0" t="0" r="0" b="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line">
                          <a:avLst/>
                        </a:prstGeom>
                        <a:noFill/>
                        <a:ln w="7620">
                          <a:solidFill>
                            <a:srgbClr val="000000"/>
                          </a:solidFill>
                          <a:prstDash val="solid"/>
                          <a:round/>
                        </a:ln>
                        <a:effectLst/>
                      </wps:spPr>
                      <wps:bodyPr/>
                    </wps:wsp>
                  </a:graphicData>
                </a:graphic>
              </wp:anchor>
            </w:drawing>
          </mc:Choice>
          <mc:Fallback>
            <w:pict>
              <v:line id="_x0000_s1026" o:spid="_x0000_s1026" o:spt="20" style="position:absolute;left:0pt;margin-left:123.75pt;margin-top:14.05pt;height:0pt;width:96pt;mso-position-horizontal-relative:page;z-index:251661312;mso-width-relative:page;mso-height-relative:page;" filled="f" stroked="t" coordsize="21600,21600" o:gfxdata="UEsDBAoAAAAAAIdO4kAAAAAAAAAAAAAAAAAEAAAAZHJzL1BLAwQUAAAACACHTuJAUnZbg9YAAAAJ&#10;AQAADwAAAGRycy9kb3ducmV2LnhtbE2PQU/DMAyF70j8h8hI3FjaMrZSmk6CwZFNbIhz1pimonGq&#10;JmsHvx4jDnCz33t6/lyuTq4TIw6h9aQgnSUgkGpvWmoUvO6frnIQIWoyuvOECj4xwKo6Pyt1YfxE&#10;LzjuYiO4hEKhFdgY+0LKUFt0Osx8j8Teux+cjrwOjTSDnrjcdTJLkoV0uiW+YHWPDxbrj93RKfha&#10;THYtHzfLrX2T9/n2eT9muFbq8iJN7kBEPMW/MPzgMzpUzHTwRzJBdAqy+fKGozzkKQgOzK9vWTj8&#10;CrIq5f8Pqm9QSwMEFAAAAAgAh07iQB3lo4TzAQAA0wMAAA4AAABkcnMvZTJvRG9jLnhtbK1TwY4T&#10;MQy9I/EPUe502iItMOp0D62WywKVdvkAN5PpRGTiKE477U/wA0jc4MSRO3/D8hk4mbYsy2UPzCGK&#10;Y/vZ79kzu9x3Vux0IIOukpPRWArtFNbGbSr5/vbq2UspKIKrwaLTlTxokpfzp09mvS/1FFu0tQ6C&#10;QRyVva9kG6Mvi4JUqzugEXrt2Nlg6CCyGTZFHaBn9M4W0/H4ougx1D6g0kT8uhyc8ogYHgOITWOU&#10;XqLadtrFATVoC5EpUWs8yXnutmm0iu+ahnQUtpLMNOaTi/B9nc5iPoNyE8C3Rh1bgMe08IBTB8Zx&#10;0TPUEiKIbTD/QHVGBSRs4khhVwxEsiLMYjJ+oM1NC15nLiw1+bPo9P9g1dvdKghT8yY8l8JBxxO/&#10;+/T958cvv3585vPu21fBHpap91Ry9MKtQiKq9u7GX6P6QMLhogW30bnd24NniEnKKP5KSQZ5Lrbu&#10;32DNMbCNmDXbN6FLkKyG2OfRHM6j0fsoFD9OppNXvD1SqJOvgPKU6APF1xo7kS6VtMYl1aCE3TXF&#10;1AiUp5D07PDKWJsnb53oK/niYjrOCYTW1MmZwihs1gsbxA7S7uQvs2LP/bCEvARqh7jsGrYq4NbV&#10;Q3XrEqDO+3hs6STHIOwa68MqnDTjWeemj3uZlum+nZX98y/O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SdluD1gAAAAkBAAAPAAAAAAAAAAEAIAAAACIAAABkcnMvZG93bnJldi54bWxQSwECFAAU&#10;AAAACACHTuJAHeWjhPMBAADTAwAADgAAAAAAAAABACAAAAAlAQAAZHJzL2Uyb0RvYy54bWxQSwUG&#10;AAAAAAYABgBZAQAAigUAAAAA&#10;">
                <v:fill on="f" focussize="0,0"/>
                <v:stroke weight="0.6pt" color="#000000" joinstyle="round"/>
                <v:imagedata o:title=""/>
                <o:lock v:ext="edit" aspectratio="f"/>
              </v:line>
            </w:pict>
          </mc:Fallback>
        </mc:AlternateContent>
      </w:r>
      <w:r>
        <w:rPr>
          <w:sz w:val="21"/>
          <w:szCs w:val="21"/>
        </w:rPr>
        <w:t>（某成员单位名称）为联合体牵头人。</w:t>
      </w:r>
    </w:p>
    <w:p>
      <w:pPr>
        <w:pStyle w:val="24"/>
        <w:numPr>
          <w:ilvl w:val="0"/>
          <w:numId w:val="32"/>
        </w:numPr>
        <w:tabs>
          <w:tab w:val="left" w:pos="898"/>
        </w:tabs>
        <w:spacing w:before="160" w:line="360" w:lineRule="auto"/>
        <w:ind w:left="220" w:right="237" w:firstLine="434"/>
        <w:rPr>
          <w:sz w:val="21"/>
          <w:szCs w:val="21"/>
        </w:rPr>
      </w:pPr>
      <w:r>
        <w:rPr>
          <w:sz w:val="21"/>
          <w:szCs w:val="21"/>
        </w:rPr>
        <w:t>在本项目谈判阶段，联合体牵头人负责谈判项目的一切组织、协调工作， 并授权代理人以联合体的名义参加项目的谈判，代理人在谈判、合同签订过程中所签署的一切文件和处理与本次谈判有关的一切事务，联合体各方均予以承认并承担法律责任。联合体成交后，联合体各方共同与采购人签订合同，就本项目对采购人承担连带责任。</w:t>
      </w:r>
    </w:p>
    <w:p>
      <w:pPr>
        <w:pStyle w:val="24"/>
        <w:numPr>
          <w:ilvl w:val="0"/>
          <w:numId w:val="32"/>
        </w:numPr>
        <w:tabs>
          <w:tab w:val="left" w:pos="902"/>
        </w:tabs>
        <w:spacing w:before="4" w:line="360" w:lineRule="auto"/>
        <w:ind w:left="220" w:right="360" w:firstLine="434"/>
        <w:rPr>
          <w:sz w:val="21"/>
          <w:szCs w:val="21"/>
        </w:rPr>
      </w:pPr>
      <w:r>
        <w:rPr>
          <w:sz w:val="21"/>
          <w:szCs w:val="21"/>
        </w:rPr>
        <w:t>联合体各成员单位内部的职责分工及各方负责内容的合同金额占总合同金额的百分比如下：</w:t>
      </w:r>
    </w:p>
    <w:p>
      <w:pPr>
        <w:pStyle w:val="3"/>
        <w:tabs>
          <w:tab w:val="left" w:pos="3580"/>
          <w:tab w:val="left" w:pos="3998"/>
          <w:tab w:val="left" w:pos="5902"/>
        </w:tabs>
        <w:spacing w:before="1" w:line="360" w:lineRule="auto"/>
        <w:ind w:left="220" w:right="359" w:firstLine="434"/>
        <w:rPr>
          <w:sz w:val="21"/>
          <w:szCs w:val="21"/>
        </w:rPr>
      </w:pPr>
      <w:r>
        <w:rPr>
          <w:sz w:val="21"/>
          <w:szCs w:val="21"/>
          <w:lang w:val="en-US" w:bidi="ar-SA"/>
        </w:rPr>
        <mc:AlternateContent>
          <mc:Choice Requires="wps">
            <w:drawing>
              <wp:anchor distT="0" distB="0" distL="114300" distR="114300" simplePos="0" relativeHeight="251660288" behindDoc="1" locked="0" layoutInCell="1" allowOverlap="1">
                <wp:simplePos x="0" y="0"/>
                <wp:positionH relativeFrom="page">
                  <wp:posOffset>2780665</wp:posOffset>
                </wp:positionH>
                <wp:positionV relativeFrom="paragraph">
                  <wp:posOffset>178435</wp:posOffset>
                </wp:positionV>
                <wp:extent cx="7620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7620">
                          <a:solidFill>
                            <a:srgbClr val="000000"/>
                          </a:solidFill>
                          <a:prstDash val="solid"/>
                          <a:round/>
                        </a:ln>
                        <a:effectLst/>
                      </wps:spPr>
                      <wps:bodyPr/>
                    </wps:wsp>
                  </a:graphicData>
                </a:graphic>
              </wp:anchor>
            </w:drawing>
          </mc:Choice>
          <mc:Fallback>
            <w:pict>
              <v:line id="_x0000_s1026" o:spid="_x0000_s1026" o:spt="20" style="position:absolute;left:0pt;margin-left:218.95pt;margin-top:14.05pt;height:0pt;width:60pt;mso-position-horizontal-relative:page;z-index:-251656192;mso-width-relative:page;mso-height-relative:page;" filled="f" stroked="t" coordsize="21600,21600" o:gfxdata="UEsDBAoAAAAAAIdO4kAAAAAAAAAAAAAAAAAEAAAAZHJzL1BLAwQUAAAACACHTuJA1MNwr9YAAAAJ&#10;AQAADwAAAGRycy9kb3ducmV2LnhtbE2PwU7DMAyG70i8Q2QkbixtYVspTSfB4AgTG+LsNaapaJyq&#10;ydrB05OJAxz9+9Pvz+XqaDsx0uBbxwrSWQKCuHa65UbB2+7pKgfhA7LGzjEp+CIPq+r8rMRCu4lf&#10;adyGRsQS9gUqMCH0hZS+NmTRz1xPHHcfbrAY4jg0Ug84xXLbySxJFtJiy/GCwZ4eDNWf24NV8L2Y&#10;zFo+viw35l3e55vn3ZjRWqnLizS5AxHoGP5gOOlHdaii094dWHvRKbi5Xt5GVEGWpyAiMJ+fgv1v&#10;IKtS/v+g+gFQSwMEFAAAAAgAh07iQBvvv+XuAQAA0gMAAA4AAABkcnMvZTJvRG9jLnhtbK1TsW4b&#10;MQzdC/QfBO312R7S4uBzBhvpkrYGkn4ArdP5hOpEQZR99k/0Bwp0a6eO3fs3TT+jlM5202TJkBsE&#10;USQf+R55s8t9Z8VOBzLoKjkZjaXQTmFt3KaSH2+vXr2RgiK4Giw6XcmDJnk5f/li1vtST7FFW+sg&#10;GMRR2ftKtjH6sihItboDGqHXjp0Nhg4im2FT1AF6Ru9sMR2PL4oeQ+0DKk3Er8vBKY+I4SmA2DRG&#10;6SWqbaddHFCDthCZErXGk5znbptGq/ihaUhHYSvJTGM+uQjf1+ks5jMoNwF8a9SxBXhKCw84dWAc&#10;Fz1DLSGC2AbzCKozKiBhE0cKu2IgkhVhFpPxA21uWvA6c2GpyZ9Fp+eDVe93qyBMzZswlcJBxxO/&#10;+/Lz9+dvf3595fPux3fBHpap91Ry9MKtQiKq9u7GX6P6RMLhogW30bnd24NniEnKKP5LSQZ5Lrbu&#10;32HNMbCNmDXbN6FLkKyG2OfRHM6j0fsoFD++vuDd4aGpk6uA8pTnA8W3GjuRLpW0xiXRoITdNcXU&#10;B5SnkPTs8MpYmwdvnegH7JxAaE2dnCmMwma9sEHsIK1O/jIp9twPS8hLoHaIy65hqQJuXT1Uty4B&#10;6ryOx5ZOagy6rrE+rMJJMh51bvq4lmmX7ttZ2H+/4v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MNwr9YAAAAJAQAADwAAAAAAAAABACAAAAAiAAAAZHJzL2Rvd25yZXYueG1sUEsBAhQAFAAAAAgA&#10;h07iQBvvv+XuAQAA0gMAAA4AAAAAAAAAAQAgAAAAJQEAAGRycy9lMm9Eb2MueG1sUEsFBgAAAAAG&#10;AAYAWQEAAIUFAAAAAA==&#10;">
                <v:fill on="f" focussize="0,0"/>
                <v:stroke weight="0.6pt" color="#000000" joinstyle="round"/>
                <v:imagedata o:title=""/>
                <o:lock v:ext="edit" aspectratio="f"/>
              </v:line>
            </w:pict>
          </mc:Fallback>
        </mc:AlternateContent>
      </w:r>
      <w:r>
        <w:rPr>
          <w:sz w:val="21"/>
          <w:szCs w:val="21"/>
        </w:rPr>
        <w:t>联合体成员一名称：</w:t>
      </w:r>
      <w:r>
        <w:rPr>
          <w:sz w:val="21"/>
          <w:szCs w:val="21"/>
        </w:rPr>
        <w:tab/>
      </w:r>
      <w:r>
        <w:rPr>
          <w:sz w:val="21"/>
          <w:szCs w:val="21"/>
        </w:rPr>
        <w:tab/>
      </w:r>
      <w:r>
        <w:rPr>
          <w:sz w:val="21"/>
          <w:szCs w:val="21"/>
        </w:rPr>
        <w:t>，承担</w:t>
      </w:r>
      <w:r>
        <w:rPr>
          <w:sz w:val="21"/>
          <w:szCs w:val="21"/>
          <w:u w:val="single"/>
        </w:rPr>
        <w:t xml:space="preserve"> </w:t>
      </w:r>
      <w:r>
        <w:rPr>
          <w:sz w:val="21"/>
          <w:szCs w:val="21"/>
          <w:u w:val="single"/>
        </w:rPr>
        <w:tab/>
      </w:r>
      <w:r>
        <w:rPr>
          <w:sz w:val="21"/>
          <w:szCs w:val="21"/>
        </w:rPr>
        <w:t>工作，负责内容的合同金额占总合同金额的百分比：</w:t>
      </w:r>
      <w:r>
        <w:rPr>
          <w:sz w:val="21"/>
          <w:szCs w:val="21"/>
          <w:u w:val="single"/>
        </w:rPr>
        <w:t xml:space="preserve"> </w:t>
      </w:r>
      <w:r>
        <w:rPr>
          <w:sz w:val="21"/>
          <w:szCs w:val="21"/>
          <w:u w:val="single"/>
        </w:rPr>
        <w:tab/>
      </w:r>
      <w:r>
        <w:rPr>
          <w:sz w:val="21"/>
          <w:szCs w:val="21"/>
        </w:rPr>
        <w:t>%；</w:t>
      </w:r>
    </w:p>
    <w:p>
      <w:pPr>
        <w:pStyle w:val="3"/>
        <w:tabs>
          <w:tab w:val="left" w:pos="3580"/>
          <w:tab w:val="left" w:pos="3998"/>
          <w:tab w:val="left" w:pos="5902"/>
        </w:tabs>
        <w:spacing w:before="1" w:line="360" w:lineRule="auto"/>
        <w:ind w:left="220" w:right="359" w:firstLine="434"/>
        <w:rPr>
          <w:sz w:val="21"/>
          <w:szCs w:val="21"/>
        </w:rPr>
      </w:pPr>
      <w:r>
        <w:rPr>
          <w:sz w:val="21"/>
          <w:szCs w:val="21"/>
        </w:rPr>
        <w:t>联合体成员二名称：</w:t>
      </w:r>
      <w:r>
        <w:rPr>
          <w:sz w:val="21"/>
          <w:szCs w:val="21"/>
          <w:u w:val="single"/>
        </w:rPr>
        <w:t xml:space="preserve"> </w:t>
      </w:r>
      <w:r>
        <w:rPr>
          <w:sz w:val="21"/>
          <w:szCs w:val="21"/>
          <w:u w:val="single"/>
        </w:rPr>
        <w:tab/>
      </w:r>
      <w:r>
        <w:rPr>
          <w:sz w:val="21"/>
          <w:szCs w:val="21"/>
          <w:u w:val="single"/>
        </w:rPr>
        <w:tab/>
      </w:r>
      <w:r>
        <w:rPr>
          <w:sz w:val="21"/>
          <w:szCs w:val="21"/>
        </w:rPr>
        <w:t>，承担</w:t>
      </w:r>
      <w:r>
        <w:rPr>
          <w:sz w:val="21"/>
          <w:szCs w:val="21"/>
          <w:u w:val="single"/>
        </w:rPr>
        <w:t xml:space="preserve"> </w:t>
      </w:r>
      <w:r>
        <w:rPr>
          <w:sz w:val="21"/>
          <w:szCs w:val="21"/>
          <w:u w:val="single"/>
        </w:rPr>
        <w:tab/>
      </w:r>
      <w:r>
        <w:rPr>
          <w:sz w:val="21"/>
          <w:szCs w:val="21"/>
        </w:rPr>
        <w:t>工作，负责内容的合同金额占总合同金额的百分比：</w:t>
      </w:r>
      <w:r>
        <w:rPr>
          <w:sz w:val="21"/>
          <w:szCs w:val="21"/>
          <w:u w:val="single"/>
        </w:rPr>
        <w:t xml:space="preserve"> </w:t>
      </w:r>
      <w:r>
        <w:rPr>
          <w:sz w:val="21"/>
          <w:szCs w:val="21"/>
          <w:u w:val="single"/>
        </w:rPr>
        <w:tab/>
      </w:r>
      <w:r>
        <w:rPr>
          <w:sz w:val="21"/>
          <w:szCs w:val="21"/>
        </w:rPr>
        <w:t>%；</w:t>
      </w:r>
    </w:p>
    <w:p>
      <w:pPr>
        <w:pStyle w:val="3"/>
        <w:spacing w:before="2" w:line="360" w:lineRule="auto"/>
        <w:ind w:left="654"/>
        <w:rPr>
          <w:sz w:val="21"/>
          <w:szCs w:val="21"/>
        </w:rPr>
      </w:pPr>
      <w:r>
        <w:rPr>
          <w:w w:val="200"/>
          <w:sz w:val="21"/>
          <w:szCs w:val="21"/>
        </w:rPr>
        <w:t>„„„„</w:t>
      </w:r>
    </w:p>
    <w:p>
      <w:pPr>
        <w:pStyle w:val="24"/>
        <w:numPr>
          <w:ilvl w:val="0"/>
          <w:numId w:val="32"/>
        </w:numPr>
        <w:tabs>
          <w:tab w:val="left" w:pos="1020"/>
        </w:tabs>
        <w:spacing w:before="160" w:line="360" w:lineRule="auto"/>
        <w:ind w:left="220" w:right="362" w:firstLine="434"/>
        <w:rPr>
          <w:sz w:val="21"/>
          <w:szCs w:val="21"/>
        </w:rPr>
      </w:pPr>
      <w:r>
        <w:rPr>
          <w:sz w:val="21"/>
          <w:szCs w:val="21"/>
        </w:rPr>
        <w:t>谈判工作和联合体在成交后项目实施过程中的有关费用按各自承担的工作量分摊。</w:t>
      </w:r>
    </w:p>
    <w:p>
      <w:pPr>
        <w:pStyle w:val="24"/>
        <w:numPr>
          <w:ilvl w:val="0"/>
          <w:numId w:val="32"/>
        </w:numPr>
        <w:tabs>
          <w:tab w:val="left" w:pos="1020"/>
        </w:tabs>
        <w:spacing w:before="2" w:line="360" w:lineRule="auto"/>
        <w:ind w:left="220" w:right="364" w:firstLine="434"/>
        <w:rPr>
          <w:sz w:val="21"/>
          <w:szCs w:val="21"/>
        </w:rPr>
      </w:pPr>
      <w:r>
        <w:rPr>
          <w:sz w:val="21"/>
          <w:szCs w:val="21"/>
        </w:rPr>
        <w:t>联合体成交后，本联合体协议是合同的附件，对联合体各成员单位有合同约束力。</w:t>
      </w:r>
    </w:p>
    <w:p>
      <w:pPr>
        <w:pStyle w:val="24"/>
        <w:numPr>
          <w:ilvl w:val="0"/>
          <w:numId w:val="32"/>
        </w:numPr>
        <w:tabs>
          <w:tab w:val="left" w:pos="1020"/>
        </w:tabs>
        <w:spacing w:before="1" w:line="360" w:lineRule="auto"/>
        <w:ind w:left="220" w:right="356" w:firstLine="434"/>
        <w:rPr>
          <w:sz w:val="21"/>
          <w:szCs w:val="21"/>
        </w:rPr>
      </w:pPr>
      <w:r>
        <w:rPr>
          <w:sz w:val="21"/>
          <w:szCs w:val="21"/>
        </w:rPr>
        <w:t>本协议书自签署之日起生效，联合体未成交或者合同履行完毕后自动失效。</w:t>
      </w:r>
    </w:p>
    <w:p>
      <w:pPr>
        <w:pStyle w:val="3"/>
        <w:tabs>
          <w:tab w:val="left" w:pos="5095"/>
        </w:tabs>
        <w:spacing w:before="139" w:line="360" w:lineRule="auto"/>
        <w:ind w:left="654"/>
        <w:rPr>
          <w:sz w:val="21"/>
          <w:szCs w:val="21"/>
        </w:rPr>
      </w:pPr>
      <w:r>
        <w:rPr>
          <w:sz w:val="21"/>
          <w:szCs w:val="21"/>
        </w:rPr>
        <w:t>联合体成员一：</w:t>
      </w:r>
      <w:r>
        <w:rPr>
          <w:sz w:val="21"/>
          <w:szCs w:val="21"/>
          <w:u w:val="single"/>
        </w:rPr>
        <w:t xml:space="preserve"> </w:t>
      </w:r>
      <w:r>
        <w:rPr>
          <w:sz w:val="21"/>
          <w:szCs w:val="21"/>
          <w:u w:val="single"/>
        </w:rPr>
        <w:tab/>
      </w:r>
      <w:r>
        <w:rPr>
          <w:sz w:val="21"/>
          <w:szCs w:val="21"/>
        </w:rPr>
        <w:t>（公章）</w:t>
      </w:r>
    </w:p>
    <w:p>
      <w:pPr>
        <w:pStyle w:val="3"/>
        <w:tabs>
          <w:tab w:val="left" w:pos="5095"/>
        </w:tabs>
        <w:spacing w:before="161" w:line="360" w:lineRule="auto"/>
        <w:ind w:left="654" w:right="2108"/>
        <w:rPr>
          <w:sz w:val="21"/>
          <w:szCs w:val="21"/>
        </w:rPr>
      </w:pPr>
      <w:r>
        <w:rPr>
          <w:sz w:val="21"/>
          <w:szCs w:val="21"/>
        </w:rPr>
        <w:t>法定代表人：</w:t>
      </w:r>
      <w:r>
        <w:rPr>
          <w:sz w:val="21"/>
          <w:szCs w:val="21"/>
          <w:u w:val="single"/>
        </w:rPr>
        <w:t xml:space="preserve"> </w:t>
      </w:r>
      <w:r>
        <w:rPr>
          <w:sz w:val="21"/>
          <w:szCs w:val="21"/>
          <w:u w:val="single"/>
        </w:rPr>
        <w:tab/>
      </w:r>
      <w:r>
        <w:rPr>
          <w:sz w:val="21"/>
          <w:szCs w:val="21"/>
        </w:rPr>
        <w:t>（签字或盖章） 联合体成员二：</w:t>
      </w:r>
      <w:r>
        <w:rPr>
          <w:sz w:val="21"/>
          <w:szCs w:val="21"/>
          <w:u w:val="single"/>
        </w:rPr>
        <w:t xml:space="preserve"> </w:t>
      </w:r>
      <w:r>
        <w:rPr>
          <w:sz w:val="21"/>
          <w:szCs w:val="21"/>
          <w:u w:val="single"/>
        </w:rPr>
        <w:tab/>
      </w:r>
      <w:r>
        <w:rPr>
          <w:sz w:val="21"/>
          <w:szCs w:val="21"/>
        </w:rPr>
        <w:t>（公章）</w:t>
      </w:r>
    </w:p>
    <w:p>
      <w:pPr>
        <w:pStyle w:val="3"/>
        <w:tabs>
          <w:tab w:val="left" w:pos="5095"/>
        </w:tabs>
        <w:spacing w:before="1" w:line="360" w:lineRule="auto"/>
        <w:ind w:left="654"/>
        <w:rPr>
          <w:sz w:val="21"/>
          <w:szCs w:val="21"/>
        </w:rPr>
      </w:pPr>
      <w:r>
        <w:rPr>
          <w:sz w:val="21"/>
          <w:szCs w:val="21"/>
        </w:rPr>
        <w:t>法定代表人：</w:t>
      </w:r>
      <w:r>
        <w:rPr>
          <w:sz w:val="21"/>
          <w:szCs w:val="21"/>
          <w:u w:val="single"/>
        </w:rPr>
        <w:t xml:space="preserve"> </w:t>
      </w:r>
      <w:r>
        <w:rPr>
          <w:sz w:val="21"/>
          <w:szCs w:val="21"/>
          <w:u w:val="single"/>
        </w:rPr>
        <w:tab/>
      </w:r>
      <w:r>
        <w:rPr>
          <w:sz w:val="21"/>
          <w:szCs w:val="21"/>
        </w:rPr>
        <w:t>（签字或盖章）</w:t>
      </w:r>
    </w:p>
    <w:p>
      <w:pPr>
        <w:pStyle w:val="3"/>
        <w:spacing w:before="160" w:line="360" w:lineRule="auto"/>
        <w:ind w:left="654"/>
        <w:rPr>
          <w:sz w:val="21"/>
          <w:szCs w:val="21"/>
        </w:rPr>
      </w:pPr>
      <w:r>
        <w:rPr>
          <w:w w:val="200"/>
          <w:sz w:val="21"/>
          <w:szCs w:val="21"/>
        </w:rPr>
        <w:t>„„„„</w:t>
      </w:r>
    </w:p>
    <w:p>
      <w:pPr>
        <w:pStyle w:val="3"/>
        <w:spacing w:line="360" w:lineRule="auto"/>
        <w:rPr>
          <w:sz w:val="21"/>
          <w:szCs w:val="21"/>
        </w:rPr>
      </w:pPr>
    </w:p>
    <w:p>
      <w:pPr>
        <w:pStyle w:val="3"/>
        <w:spacing w:before="1" w:line="360" w:lineRule="auto"/>
        <w:rPr>
          <w:sz w:val="21"/>
          <w:szCs w:val="21"/>
        </w:rPr>
      </w:pPr>
    </w:p>
    <w:p>
      <w:pPr>
        <w:pStyle w:val="3"/>
        <w:tabs>
          <w:tab w:val="left" w:pos="6461"/>
        </w:tabs>
        <w:spacing w:line="360" w:lineRule="auto"/>
        <w:ind w:left="4901"/>
        <w:rPr>
          <w:sz w:val="21"/>
          <w:szCs w:val="21"/>
        </w:rPr>
      </w:pPr>
      <w:r>
        <w:rPr>
          <w:sz w:val="21"/>
          <w:szCs w:val="21"/>
        </w:rPr>
        <w:t>签订日期:</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rPr>
        <w:t>月</w:t>
      </w:r>
      <w:r>
        <w:rPr>
          <w:sz w:val="21"/>
          <w:szCs w:val="21"/>
          <w:u w:val="single"/>
        </w:rPr>
        <w:t xml:space="preserve"> </w:t>
      </w:r>
      <w:r>
        <w:rPr>
          <w:sz w:val="21"/>
          <w:szCs w:val="21"/>
        </w:rPr>
        <w:t>日</w:t>
      </w:r>
    </w:p>
    <w:p>
      <w:pPr>
        <w:spacing w:line="360" w:lineRule="auto"/>
        <w:rPr>
          <w:sz w:val="21"/>
          <w:szCs w:val="21"/>
        </w:rPr>
      </w:pPr>
      <w:r>
        <w:rPr>
          <w:sz w:val="21"/>
          <w:szCs w:val="21"/>
        </w:rPr>
        <w:br w:type="page"/>
      </w:r>
    </w:p>
    <w:p>
      <w:pPr>
        <w:pStyle w:val="6"/>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九、中小企业声明函</w:t>
      </w:r>
    </w:p>
    <w:p>
      <w:pPr>
        <w:autoSpaceDE/>
        <w:autoSpaceDN/>
        <w:spacing w:line="520" w:lineRule="exact"/>
        <w:ind w:firstLine="320" w:firstLineChars="100"/>
        <w:jc w:val="both"/>
        <w:rPr>
          <w:rFonts w:cs="仿宋_GB2312"/>
          <w:kern w:val="2"/>
          <w:sz w:val="21"/>
          <w:szCs w:val="21"/>
          <w:lang w:val="en-US" w:bidi="ar-SA"/>
        </w:rPr>
      </w:pPr>
      <w:r>
        <w:rPr>
          <w:rFonts w:hint="eastAsia" w:ascii="仿宋_GB2312" w:hAnsi="仿宋_GB2312" w:eastAsia="仿宋_GB2312" w:cs="仿宋_GB2312"/>
          <w:kern w:val="2"/>
          <w:sz w:val="32"/>
          <w:szCs w:val="32"/>
          <w:lang w:val="en-US" w:bidi="ar-SA"/>
        </w:rPr>
        <w:t xml:space="preserve"> </w:t>
      </w:r>
      <w:r>
        <w:rPr>
          <w:rFonts w:hint="eastAsia" w:cs="仿宋_GB2312"/>
          <w:kern w:val="2"/>
          <w:sz w:val="21"/>
          <w:szCs w:val="21"/>
          <w:lang w:val="en-US" w:bidi="ar-SA"/>
        </w:rPr>
        <w:t xml:space="preserve"> 本公司（联合体）郑重声明，根据《政府采购促进中小企业发展管理办法》（财库﹝2020﹞46 号）的规定，本公司（联合体）参加</w:t>
      </w:r>
      <w:r>
        <w:rPr>
          <w:rFonts w:hint="eastAsia" w:cs="仿宋_GB2312"/>
          <w:i/>
          <w:iCs/>
          <w:kern w:val="2"/>
          <w:sz w:val="21"/>
          <w:szCs w:val="21"/>
          <w:u w:val="single"/>
          <w:lang w:val="en-US" w:bidi="ar-SA"/>
        </w:rPr>
        <w:t xml:space="preserve">（单位名称） </w:t>
      </w:r>
      <w:r>
        <w:rPr>
          <w:rFonts w:hint="eastAsia" w:cs="仿宋_GB2312"/>
          <w:kern w:val="2"/>
          <w:sz w:val="21"/>
          <w:szCs w:val="21"/>
          <w:u w:val="single"/>
          <w:lang w:val="en-US" w:bidi="ar-SA"/>
        </w:rPr>
        <w:t xml:space="preserve">  </w:t>
      </w:r>
      <w:r>
        <w:rPr>
          <w:rFonts w:hint="eastAsia" w:cs="仿宋_GB2312"/>
          <w:kern w:val="2"/>
          <w:sz w:val="21"/>
          <w:szCs w:val="21"/>
          <w:lang w:val="en-US" w:bidi="ar-SA"/>
        </w:rPr>
        <w:t>的</w:t>
      </w:r>
      <w:r>
        <w:rPr>
          <w:rFonts w:hint="eastAsia" w:cs="仿宋_GB2312"/>
          <w:i/>
          <w:iCs/>
          <w:kern w:val="2"/>
          <w:sz w:val="21"/>
          <w:szCs w:val="21"/>
          <w:u w:val="single"/>
          <w:lang w:val="en-US" w:bidi="ar-SA"/>
        </w:rPr>
        <w:t>（项目名称）</w:t>
      </w:r>
      <w:r>
        <w:rPr>
          <w:rFonts w:hint="eastAsia" w:cs="仿宋_GB2312"/>
          <w:kern w:val="2"/>
          <w:sz w:val="21"/>
          <w:szCs w:val="21"/>
          <w:lang w:val="en-US" w:bidi="ar-SA"/>
        </w:rPr>
        <w:t>采购活动，工程的施工单位全部为符合政策要求的中小企业。相关企业（含联合体中的中小企业、签订分包意向协议的中小企业）的具体情况如下：</w:t>
      </w:r>
    </w:p>
    <w:p>
      <w:pPr>
        <w:autoSpaceDE/>
        <w:autoSpaceDN/>
        <w:spacing w:line="520" w:lineRule="exact"/>
        <w:ind w:firstLine="420" w:firstLineChars="200"/>
        <w:jc w:val="both"/>
        <w:rPr>
          <w:rFonts w:cs="仿宋_GB2312"/>
          <w:i/>
          <w:iCs/>
          <w:kern w:val="2"/>
          <w:sz w:val="21"/>
          <w:szCs w:val="21"/>
          <w:u w:val="single"/>
          <w:lang w:val="en-US" w:bidi="ar-SA"/>
        </w:rPr>
      </w:pPr>
      <w:r>
        <w:rPr>
          <w:rFonts w:hint="eastAsia" w:cs="仿宋_GB2312"/>
          <w:kern w:val="2"/>
          <w:sz w:val="21"/>
          <w:szCs w:val="21"/>
          <w:u w:val="single"/>
          <w:lang w:val="en-US" w:bidi="ar-SA"/>
        </w:rPr>
        <w:t>1.</w:t>
      </w:r>
      <w:r>
        <w:rPr>
          <w:rFonts w:hint="eastAsia" w:cs="仿宋_GB2312"/>
          <w:i/>
          <w:iCs/>
          <w:kern w:val="2"/>
          <w:sz w:val="21"/>
          <w:szCs w:val="21"/>
          <w:u w:val="single"/>
          <w:lang w:val="en-US" w:bidi="ar-SA"/>
        </w:rPr>
        <w:t>（标的名称）</w:t>
      </w:r>
      <w:r>
        <w:rPr>
          <w:rFonts w:hint="eastAsia" w:cs="仿宋_GB2312"/>
          <w:kern w:val="2"/>
          <w:sz w:val="21"/>
          <w:szCs w:val="21"/>
          <w:lang w:val="en-US" w:bidi="ar-SA"/>
        </w:rPr>
        <w:t xml:space="preserve"> ，属于</w:t>
      </w:r>
      <w:r>
        <w:rPr>
          <w:rFonts w:hint="eastAsia" w:cs="仿宋_GB2312"/>
          <w:i/>
          <w:iCs/>
          <w:kern w:val="2"/>
          <w:sz w:val="21"/>
          <w:szCs w:val="21"/>
          <w:u w:val="single"/>
          <w:lang w:val="en-US" w:bidi="ar-SA"/>
        </w:rPr>
        <w:t>（采购文件中明确的所属行业）</w:t>
      </w:r>
      <w:r>
        <w:rPr>
          <w:rFonts w:hint="eastAsia" w:cs="仿宋_GB2312"/>
          <w:kern w:val="2"/>
          <w:sz w:val="21"/>
          <w:szCs w:val="21"/>
          <w:lang w:val="en-US" w:bidi="ar-SA"/>
        </w:rPr>
        <w:t>； 承建（承接）企业为</w:t>
      </w:r>
      <w:r>
        <w:rPr>
          <w:rFonts w:hint="eastAsia" w:cs="仿宋_GB2312"/>
          <w:i/>
          <w:iCs/>
          <w:kern w:val="2"/>
          <w:sz w:val="21"/>
          <w:szCs w:val="21"/>
          <w:u w:val="single"/>
          <w:lang w:val="en-US" w:bidi="ar-SA"/>
        </w:rPr>
        <w:t>（企业名称）</w:t>
      </w:r>
      <w:r>
        <w:rPr>
          <w:rFonts w:hint="eastAsia" w:cs="仿宋_GB2312"/>
          <w:kern w:val="2"/>
          <w:sz w:val="21"/>
          <w:szCs w:val="21"/>
          <w:lang w:val="en-US" w:bidi="ar-SA"/>
        </w:rPr>
        <w:t>，从业人员</w:t>
      </w:r>
      <w:r>
        <w:rPr>
          <w:rFonts w:hint="eastAsia" w:cs="仿宋_GB2312"/>
          <w:kern w:val="2"/>
          <w:sz w:val="21"/>
          <w:szCs w:val="21"/>
          <w:u w:val="single"/>
          <w:lang w:val="en-US" w:bidi="ar-SA"/>
        </w:rPr>
        <w:t xml:space="preserve">    </w:t>
      </w:r>
      <w:r>
        <w:rPr>
          <w:rFonts w:hint="eastAsia" w:cs="仿宋_GB2312"/>
          <w:kern w:val="2"/>
          <w:sz w:val="21"/>
          <w:szCs w:val="21"/>
          <w:lang w:val="en-US" w:bidi="ar-SA"/>
        </w:rPr>
        <w:t>人，营业收入为</w:t>
      </w:r>
      <w:r>
        <w:rPr>
          <w:rFonts w:hint="eastAsia" w:cs="仿宋_GB2312"/>
          <w:kern w:val="2"/>
          <w:sz w:val="21"/>
          <w:szCs w:val="21"/>
          <w:u w:val="single"/>
          <w:lang w:val="en-US" w:bidi="ar-SA"/>
        </w:rPr>
        <w:t xml:space="preserve">   </w:t>
      </w:r>
      <w:r>
        <w:rPr>
          <w:rFonts w:hint="eastAsia" w:cs="仿宋_GB2312"/>
          <w:kern w:val="2"/>
          <w:sz w:val="21"/>
          <w:szCs w:val="21"/>
          <w:lang w:val="en-US" w:bidi="ar-SA"/>
        </w:rPr>
        <w:t>万元，资产总额为</w:t>
      </w:r>
      <w:r>
        <w:rPr>
          <w:rFonts w:hint="eastAsia" w:cs="仿宋_GB2312"/>
          <w:kern w:val="2"/>
          <w:sz w:val="21"/>
          <w:szCs w:val="21"/>
          <w:u w:val="single"/>
          <w:lang w:val="en-US" w:bidi="ar-SA"/>
        </w:rPr>
        <w:t xml:space="preserve">    </w:t>
      </w:r>
      <w:r>
        <w:rPr>
          <w:rFonts w:hint="eastAsia" w:cs="仿宋_GB2312"/>
          <w:kern w:val="2"/>
          <w:sz w:val="21"/>
          <w:szCs w:val="21"/>
          <w:lang w:val="en-US" w:bidi="ar-SA"/>
        </w:rPr>
        <w:t>万元</w:t>
      </w:r>
      <w:r>
        <w:rPr>
          <w:rFonts w:hint="eastAsia" w:cs="仿宋_GB2312"/>
          <w:kern w:val="2"/>
          <w:sz w:val="21"/>
          <w:szCs w:val="21"/>
          <w:vertAlign w:val="superscript"/>
          <w:lang w:val="en-US" w:bidi="ar-SA"/>
        </w:rPr>
        <w:footnoteReference w:id="0"/>
      </w:r>
      <w:r>
        <w:rPr>
          <w:rFonts w:hint="eastAsia" w:cs="仿宋_GB2312"/>
          <w:kern w:val="2"/>
          <w:sz w:val="21"/>
          <w:szCs w:val="21"/>
          <w:lang w:val="en-US" w:bidi="ar-SA"/>
        </w:rPr>
        <w:t xml:space="preserve"> ，属于</w:t>
      </w:r>
      <w:r>
        <w:rPr>
          <w:rFonts w:hint="eastAsia" w:cs="仿宋_GB2312"/>
          <w:i/>
          <w:iCs/>
          <w:kern w:val="2"/>
          <w:sz w:val="21"/>
          <w:szCs w:val="21"/>
          <w:u w:val="single"/>
          <w:lang w:val="en-US" w:bidi="ar-SA"/>
        </w:rPr>
        <w:t>（中型企业、小型企业、微型企业）；</w:t>
      </w:r>
    </w:p>
    <w:p>
      <w:pPr>
        <w:autoSpaceDE/>
        <w:autoSpaceDN/>
        <w:spacing w:line="520" w:lineRule="exact"/>
        <w:ind w:firstLine="420" w:firstLineChars="200"/>
        <w:jc w:val="both"/>
        <w:rPr>
          <w:rFonts w:cs="仿宋_GB2312"/>
          <w:i/>
          <w:iCs/>
          <w:kern w:val="2"/>
          <w:sz w:val="21"/>
          <w:szCs w:val="21"/>
          <w:u w:val="single"/>
          <w:lang w:val="en-US" w:bidi="ar-SA"/>
        </w:rPr>
      </w:pPr>
      <w:r>
        <w:rPr>
          <w:rFonts w:hint="eastAsia" w:cs="仿宋_GB2312"/>
          <w:kern w:val="2"/>
          <w:sz w:val="21"/>
          <w:szCs w:val="21"/>
          <w:lang w:val="en-US" w:bidi="ar-SA"/>
        </w:rPr>
        <w:t>2.</w:t>
      </w:r>
      <w:r>
        <w:rPr>
          <w:rFonts w:hint="eastAsia" w:cs="仿宋_GB2312"/>
          <w:i/>
          <w:iCs/>
          <w:kern w:val="2"/>
          <w:sz w:val="21"/>
          <w:szCs w:val="21"/>
          <w:u w:val="single"/>
          <w:lang w:val="en-US" w:bidi="ar-SA"/>
        </w:rPr>
        <w:t xml:space="preserve">（标的名称） </w:t>
      </w:r>
      <w:r>
        <w:rPr>
          <w:rFonts w:hint="eastAsia" w:cs="仿宋_GB2312"/>
          <w:kern w:val="2"/>
          <w:sz w:val="21"/>
          <w:szCs w:val="21"/>
          <w:lang w:val="en-US" w:bidi="ar-SA"/>
        </w:rPr>
        <w:t>，属于</w:t>
      </w:r>
      <w:r>
        <w:rPr>
          <w:rFonts w:hint="eastAsia" w:cs="仿宋_GB2312"/>
          <w:i/>
          <w:iCs/>
          <w:kern w:val="2"/>
          <w:sz w:val="21"/>
          <w:szCs w:val="21"/>
          <w:u w:val="single"/>
          <w:lang w:val="en-US" w:bidi="ar-SA"/>
        </w:rPr>
        <w:t>（采购文件中明确的所属行业）</w:t>
      </w:r>
      <w:r>
        <w:rPr>
          <w:rFonts w:hint="eastAsia" w:cs="仿宋_GB2312"/>
          <w:kern w:val="2"/>
          <w:sz w:val="21"/>
          <w:szCs w:val="21"/>
          <w:lang w:val="en-US" w:bidi="ar-SA"/>
        </w:rPr>
        <w:t>； 承建（承接）企业为</w:t>
      </w:r>
      <w:r>
        <w:rPr>
          <w:rFonts w:hint="eastAsia" w:cs="仿宋_GB2312"/>
          <w:i/>
          <w:iCs/>
          <w:kern w:val="2"/>
          <w:sz w:val="21"/>
          <w:szCs w:val="21"/>
          <w:u w:val="single"/>
          <w:lang w:val="en-US" w:bidi="ar-SA"/>
        </w:rPr>
        <w:t>（企业名称）</w:t>
      </w:r>
      <w:r>
        <w:rPr>
          <w:rFonts w:hint="eastAsia" w:cs="仿宋_GB2312"/>
          <w:kern w:val="2"/>
          <w:sz w:val="21"/>
          <w:szCs w:val="21"/>
          <w:lang w:val="en-US" w:bidi="ar-SA"/>
        </w:rPr>
        <w:t>，从业人员</w:t>
      </w:r>
      <w:r>
        <w:rPr>
          <w:rFonts w:hint="eastAsia" w:cs="仿宋_GB2312"/>
          <w:kern w:val="2"/>
          <w:sz w:val="21"/>
          <w:szCs w:val="21"/>
          <w:u w:val="single"/>
          <w:lang w:val="en-US" w:bidi="ar-SA"/>
        </w:rPr>
        <w:t xml:space="preserve">   </w:t>
      </w:r>
      <w:r>
        <w:rPr>
          <w:rFonts w:hint="eastAsia" w:cs="仿宋_GB2312"/>
          <w:kern w:val="2"/>
          <w:sz w:val="21"/>
          <w:szCs w:val="21"/>
          <w:lang w:val="en-US" w:bidi="ar-SA"/>
        </w:rPr>
        <w:t>人，营业收入为</w:t>
      </w:r>
      <w:r>
        <w:rPr>
          <w:rFonts w:hint="eastAsia" w:cs="仿宋_GB2312"/>
          <w:kern w:val="2"/>
          <w:sz w:val="21"/>
          <w:szCs w:val="21"/>
          <w:u w:val="single"/>
          <w:lang w:val="en-US" w:bidi="ar-SA"/>
        </w:rPr>
        <w:t xml:space="preserve">    </w:t>
      </w:r>
      <w:r>
        <w:rPr>
          <w:rFonts w:hint="eastAsia" w:cs="仿宋_GB2312"/>
          <w:kern w:val="2"/>
          <w:sz w:val="21"/>
          <w:szCs w:val="21"/>
          <w:lang w:val="en-US" w:bidi="ar-SA"/>
        </w:rPr>
        <w:t>万元，资产总额为</w:t>
      </w:r>
      <w:r>
        <w:rPr>
          <w:rFonts w:hint="eastAsia" w:cs="仿宋_GB2312"/>
          <w:kern w:val="2"/>
          <w:sz w:val="21"/>
          <w:szCs w:val="21"/>
          <w:u w:val="single"/>
          <w:lang w:val="en-US" w:bidi="ar-SA"/>
        </w:rPr>
        <w:t xml:space="preserve">    </w:t>
      </w:r>
      <w:r>
        <w:rPr>
          <w:rFonts w:hint="eastAsia" w:cs="仿宋_GB2312"/>
          <w:kern w:val="2"/>
          <w:sz w:val="21"/>
          <w:szCs w:val="21"/>
          <w:lang w:val="en-US" w:bidi="ar-SA"/>
        </w:rPr>
        <w:t>万元，属于</w:t>
      </w:r>
      <w:r>
        <w:rPr>
          <w:rFonts w:hint="eastAsia" w:cs="仿宋_GB2312"/>
          <w:i/>
          <w:iCs/>
          <w:kern w:val="2"/>
          <w:sz w:val="21"/>
          <w:szCs w:val="21"/>
          <w:u w:val="single"/>
          <w:lang w:val="en-US" w:bidi="ar-SA"/>
        </w:rPr>
        <w:t>（中型企业、 小型企业、微型企业）；</w:t>
      </w:r>
    </w:p>
    <w:p>
      <w:pPr>
        <w:autoSpaceDE/>
        <w:autoSpaceDN/>
        <w:spacing w:line="520" w:lineRule="exact"/>
        <w:ind w:left="360" w:firstLine="420" w:firstLineChars="200"/>
        <w:jc w:val="both"/>
        <w:rPr>
          <w:rFonts w:cs="仿宋_GB2312"/>
          <w:kern w:val="2"/>
          <w:sz w:val="21"/>
          <w:szCs w:val="21"/>
          <w:lang w:val="en-US" w:bidi="ar-SA"/>
        </w:rPr>
      </w:pPr>
      <w:r>
        <w:rPr>
          <w:rFonts w:hint="eastAsia" w:cs="仿宋_GB2312"/>
          <w:kern w:val="2"/>
          <w:sz w:val="21"/>
          <w:szCs w:val="21"/>
          <w:lang w:val="en-US" w:bidi="ar-SA"/>
        </w:rPr>
        <w:t xml:space="preserve"> ……</w:t>
      </w:r>
    </w:p>
    <w:p>
      <w:pPr>
        <w:autoSpaceDE/>
        <w:autoSpaceDN/>
        <w:spacing w:line="520" w:lineRule="exact"/>
        <w:ind w:firstLine="420" w:firstLineChars="200"/>
        <w:jc w:val="both"/>
        <w:rPr>
          <w:rFonts w:cs="仿宋_GB2312"/>
          <w:kern w:val="2"/>
          <w:sz w:val="21"/>
          <w:szCs w:val="21"/>
          <w:lang w:val="en-US" w:bidi="ar-SA"/>
        </w:rPr>
      </w:pPr>
      <w:r>
        <w:rPr>
          <w:rFonts w:hint="eastAsia" w:cs="仿宋_GB2312"/>
          <w:kern w:val="2"/>
          <w:sz w:val="21"/>
          <w:szCs w:val="21"/>
          <w:lang w:val="en-US" w:bidi="ar-SA"/>
        </w:rPr>
        <w:t>以上企业，不属于大企业的分支机构，不存在控股股东 为大企业的情形，也不存在与大企业的负责人为同一人的情 形。</w:t>
      </w:r>
    </w:p>
    <w:p>
      <w:pPr>
        <w:autoSpaceDE/>
        <w:autoSpaceDN/>
        <w:spacing w:line="520" w:lineRule="exact"/>
        <w:ind w:firstLine="420" w:firstLineChars="200"/>
        <w:jc w:val="both"/>
        <w:rPr>
          <w:rFonts w:cs="仿宋_GB2312"/>
          <w:kern w:val="2"/>
          <w:sz w:val="21"/>
          <w:szCs w:val="21"/>
          <w:lang w:val="en-US" w:bidi="ar-SA"/>
        </w:rPr>
      </w:pPr>
      <w:r>
        <w:rPr>
          <w:rFonts w:hint="eastAsia" w:cs="仿宋_GB2312"/>
          <w:kern w:val="2"/>
          <w:sz w:val="21"/>
          <w:szCs w:val="21"/>
          <w:lang w:val="en-US" w:bidi="ar-SA"/>
        </w:rPr>
        <w:t xml:space="preserve">本企业对上述声明内容的真实性负责。如有虚假，将依法承担相应责任。                          </w:t>
      </w:r>
    </w:p>
    <w:p>
      <w:pPr>
        <w:autoSpaceDE/>
        <w:autoSpaceDN/>
        <w:spacing w:line="520" w:lineRule="exact"/>
        <w:ind w:left="627" w:leftChars="285" w:firstLine="210" w:firstLineChars="100"/>
        <w:jc w:val="right"/>
        <w:rPr>
          <w:rFonts w:cs="仿宋_GB2312"/>
          <w:kern w:val="2"/>
          <w:sz w:val="21"/>
          <w:szCs w:val="21"/>
          <w:lang w:val="en-US" w:bidi="ar-SA"/>
        </w:rPr>
      </w:pPr>
      <w:r>
        <w:rPr>
          <w:rFonts w:hint="eastAsia" w:cs="仿宋_GB2312"/>
          <w:kern w:val="2"/>
          <w:sz w:val="21"/>
          <w:szCs w:val="21"/>
          <w:lang w:val="en-US" w:bidi="ar-SA"/>
        </w:rPr>
        <w:t xml:space="preserve">企业名称（盖章）： </w:t>
      </w:r>
    </w:p>
    <w:p>
      <w:pPr>
        <w:autoSpaceDE/>
        <w:autoSpaceDN/>
        <w:spacing w:line="520" w:lineRule="exact"/>
        <w:ind w:left="440" w:leftChars="200"/>
        <w:jc w:val="both"/>
        <w:rPr>
          <w:rFonts w:ascii="仿宋_GB2312" w:hAnsi="仿宋_GB2312" w:eastAsia="仿宋_GB2312" w:cs="仿宋_GB2312"/>
          <w:kern w:val="2"/>
          <w:sz w:val="32"/>
          <w:szCs w:val="32"/>
          <w:lang w:val="en-US" w:bidi="ar-SA"/>
        </w:rPr>
      </w:pPr>
      <w:r>
        <w:rPr>
          <w:rFonts w:hint="eastAsia" w:cs="仿宋_GB2312"/>
          <w:kern w:val="2"/>
          <w:sz w:val="21"/>
          <w:szCs w:val="21"/>
          <w:lang w:val="en-US" w:bidi="ar-SA"/>
        </w:rPr>
        <w:t xml:space="preserve">                               日期： </w:t>
      </w:r>
    </w:p>
    <w:p>
      <w:pPr>
        <w:autoSpaceDE/>
        <w:autoSpaceDN/>
        <w:spacing w:line="520" w:lineRule="exact"/>
        <w:ind w:left="440" w:leftChars="200"/>
        <w:jc w:val="both"/>
        <w:rPr>
          <w:rFonts w:ascii="仿宋_GB2312" w:hAnsi="仿宋_GB2312" w:eastAsia="仿宋_GB2312" w:cs="仿宋_GB2312"/>
          <w:kern w:val="2"/>
          <w:sz w:val="32"/>
          <w:szCs w:val="32"/>
          <w:lang w:val="en-US" w:bidi="ar-SA"/>
        </w:rPr>
      </w:pPr>
      <w:r>
        <w:rPr>
          <w:rFonts w:ascii="仿宋_GB2312" w:hAnsi="仿宋_GB2312" w:eastAsia="仿宋_GB2312" w:cs="仿宋_GB2312"/>
          <w:kern w:val="2"/>
          <w:sz w:val="32"/>
          <w:szCs w:val="32"/>
          <w:lang w:val="en-US" w:bidi="ar-SA"/>
        </w:rPr>
        <w:br w:type="page"/>
      </w:r>
    </w:p>
    <w:p>
      <w:pPr>
        <w:pStyle w:val="6"/>
        <w:keepNext w:val="0"/>
        <w:keepLines w:val="0"/>
        <w:autoSpaceDE w:val="0"/>
        <w:autoSpaceDN w:val="0"/>
        <w:spacing w:before="0" w:after="0" w:line="240" w:lineRule="auto"/>
        <w:jc w:val="center"/>
        <w:rPr>
          <w:rFonts w:ascii="仿宋_GB2312" w:hAnsi="仿宋_GB2312" w:eastAsia="仿宋_GB2312" w:cs="仿宋_GB2312"/>
          <w:kern w:val="2"/>
          <w:lang w:val="en-US"/>
        </w:rPr>
      </w:pPr>
      <w:r>
        <w:rPr>
          <w:rFonts w:hint="eastAsia" w:ascii="宋体" w:hAnsi="宋体" w:cs="宋体"/>
          <w:sz w:val="24"/>
          <w:szCs w:val="24"/>
          <w:lang w:bidi="zh-CN"/>
        </w:rPr>
        <w:t>十、残疾人福利性单位声明函</w:t>
      </w:r>
    </w:p>
    <w:p>
      <w:pPr>
        <w:autoSpaceDE/>
        <w:autoSpaceDN/>
        <w:spacing w:line="520" w:lineRule="exact"/>
        <w:jc w:val="both"/>
        <w:rPr>
          <w:rFonts w:cs="仿宋_GB2312"/>
          <w:kern w:val="2"/>
          <w:sz w:val="21"/>
          <w:szCs w:val="21"/>
          <w:lang w:val="en-US" w:bidi="ar-SA"/>
        </w:rPr>
      </w:pPr>
      <w:r>
        <w:rPr>
          <w:rFonts w:hint="eastAsia" w:cs="仿宋_GB2312"/>
          <w:kern w:val="2"/>
          <w:sz w:val="21"/>
          <w:szCs w:val="21"/>
          <w:lang w:val="en-US" w:bidi="ar-SA"/>
        </w:rPr>
        <w:t>（非残疾人福利性单位投标，不需此件）</w:t>
      </w:r>
    </w:p>
    <w:p>
      <w:pPr>
        <w:autoSpaceDE/>
        <w:autoSpaceDN/>
        <w:spacing w:line="520" w:lineRule="exact"/>
        <w:ind w:firstLine="420" w:firstLineChars="200"/>
        <w:jc w:val="both"/>
        <w:rPr>
          <w:rFonts w:cs="仿宋_GB2312"/>
          <w:kern w:val="2"/>
          <w:sz w:val="21"/>
          <w:szCs w:val="21"/>
          <w:lang w:val="en-US" w:bidi="ar-SA"/>
        </w:rPr>
      </w:pPr>
      <w:r>
        <w:rPr>
          <w:rFonts w:hint="eastAsia" w:cs="仿宋_GB2312"/>
          <w:kern w:val="2"/>
          <w:sz w:val="21"/>
          <w:szCs w:val="21"/>
          <w:lang w:val="en-US" w:bidi="ar-SA"/>
        </w:rPr>
        <w:t>本单位郑重声明，根据《财政部 民政部 中国残疾人联合会关于促进残疾人就业政府采购政策的通知》（财库〔2017〕 141 号）的规定，本单位为□ 符合□不符合（对应勾选）条件的残疾人福利性单位，且本单位参加</w:t>
      </w:r>
      <w:r>
        <w:rPr>
          <w:rFonts w:hint="eastAsia" w:cs="仿宋_GB2312"/>
          <w:kern w:val="2"/>
          <w:sz w:val="21"/>
          <w:szCs w:val="21"/>
          <w:u w:val="single"/>
          <w:lang w:val="en-US" w:bidi="ar-SA"/>
        </w:rPr>
        <w:t xml:space="preserve">       </w:t>
      </w:r>
      <w:r>
        <w:rPr>
          <w:rFonts w:hint="eastAsia" w:cs="仿宋_GB2312"/>
          <w:kern w:val="2"/>
          <w:sz w:val="21"/>
          <w:szCs w:val="21"/>
          <w:lang w:val="en-US" w:bidi="ar-SA"/>
        </w:rPr>
        <w:t>项目采购活动由本单位承担工程。</w:t>
      </w:r>
    </w:p>
    <w:p>
      <w:pPr>
        <w:autoSpaceDE/>
        <w:autoSpaceDN/>
        <w:spacing w:line="520" w:lineRule="exact"/>
        <w:ind w:firstLine="420" w:firstLineChars="200"/>
        <w:jc w:val="both"/>
        <w:rPr>
          <w:rFonts w:cs="仿宋_GB2312"/>
          <w:kern w:val="2"/>
          <w:sz w:val="21"/>
          <w:szCs w:val="21"/>
          <w:lang w:val="en-US" w:bidi="ar-SA"/>
        </w:rPr>
      </w:pPr>
      <w:r>
        <w:rPr>
          <w:rFonts w:hint="eastAsia" w:cs="仿宋_GB2312"/>
          <w:kern w:val="2"/>
          <w:sz w:val="21"/>
          <w:szCs w:val="21"/>
          <w:lang w:val="en-US" w:bidi="ar-SA"/>
        </w:rPr>
        <w:t>本单位对上述声明的真实性负责。如有虚假，将依法承担相应责任。</w:t>
      </w:r>
    </w:p>
    <w:p>
      <w:pPr>
        <w:autoSpaceDE/>
        <w:autoSpaceDN/>
        <w:spacing w:line="520" w:lineRule="exact"/>
        <w:ind w:firstLine="1050" w:firstLineChars="500"/>
        <w:jc w:val="both"/>
        <w:rPr>
          <w:rFonts w:cs="仿宋_GB2312"/>
          <w:kern w:val="2"/>
          <w:sz w:val="21"/>
          <w:szCs w:val="21"/>
          <w:lang w:val="en-US" w:bidi="ar-SA"/>
        </w:rPr>
      </w:pPr>
    </w:p>
    <w:p>
      <w:pPr>
        <w:autoSpaceDE/>
        <w:autoSpaceDN/>
        <w:spacing w:line="520" w:lineRule="exact"/>
        <w:ind w:firstLine="2520" w:firstLineChars="1200"/>
        <w:jc w:val="both"/>
        <w:rPr>
          <w:rFonts w:cs="仿宋_GB2312"/>
          <w:kern w:val="2"/>
          <w:sz w:val="21"/>
          <w:szCs w:val="21"/>
          <w:lang w:val="en-US" w:bidi="ar-SA"/>
        </w:rPr>
      </w:pPr>
      <w:r>
        <w:rPr>
          <w:rFonts w:hint="eastAsia" w:cs="仿宋_GB2312"/>
          <w:kern w:val="2"/>
          <w:sz w:val="21"/>
          <w:szCs w:val="21"/>
          <w:lang w:val="en-US" w:bidi="ar-SA"/>
        </w:rPr>
        <w:t>供应商盖章：</w:t>
      </w:r>
    </w:p>
    <w:p>
      <w:pPr>
        <w:rPr>
          <w:lang w:val="en-US"/>
        </w:rPr>
      </w:pPr>
      <w:r>
        <w:rPr>
          <w:rFonts w:hint="eastAsia"/>
          <w:lang w:val="en-US"/>
        </w:rPr>
        <w:t xml:space="preserve">                        日期：</w:t>
      </w: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rPr>
          <w:lang w:val="en-US"/>
        </w:rPr>
      </w:pPr>
    </w:p>
    <w:p>
      <w:pPr>
        <w:pStyle w:val="16"/>
        <w:ind w:firstLine="560"/>
        <w:rPr>
          <w:lang w:val="en-US"/>
        </w:rPr>
      </w:pPr>
    </w:p>
    <w:p>
      <w:pPr>
        <w:pStyle w:val="16"/>
        <w:ind w:left="0" w:firstLine="0" w:firstLineChars="0"/>
        <w:rPr>
          <w:lang w:val="en-US"/>
        </w:rPr>
      </w:pPr>
    </w:p>
    <w:p>
      <w:pPr>
        <w:pStyle w:val="6"/>
        <w:keepNext w:val="0"/>
        <w:keepLines w:val="0"/>
        <w:autoSpaceDE w:val="0"/>
        <w:autoSpaceDN w:val="0"/>
        <w:spacing w:before="0" w:after="0" w:line="240" w:lineRule="auto"/>
        <w:jc w:val="center"/>
        <w:rPr>
          <w:rFonts w:ascii="宋体" w:hAnsi="宋体" w:cs="宋体"/>
          <w:sz w:val="24"/>
          <w:szCs w:val="24"/>
          <w:lang w:val="en-US" w:bidi="zh-CN"/>
        </w:rPr>
      </w:pPr>
      <w:r>
        <w:rPr>
          <w:rFonts w:hint="eastAsia" w:ascii="宋体" w:hAnsi="宋体" w:cs="宋体"/>
          <w:sz w:val="24"/>
          <w:szCs w:val="24"/>
          <w:lang w:val="en-US" w:bidi="zh-CN"/>
        </w:rPr>
        <w:t>十一、其他材料</w:t>
      </w:r>
    </w:p>
    <w:p>
      <w:pPr>
        <w:rPr>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lang w:val="en-US"/>
      </w:rPr>
    </w:pPr>
    <w:r>
      <w:rPr>
        <w:b/>
      </w:rPr>
      <w:fldChar w:fldCharType="begin"/>
    </w:r>
    <w:r>
      <w:rPr>
        <w:b/>
      </w:rPr>
      <w:instrText xml:space="preserve">PAGE  \* Arabic  \* MERGEFORMAT</w:instrText>
    </w:r>
    <w:r>
      <w:rPr>
        <w:b/>
      </w:rPr>
      <w:fldChar w:fldCharType="separate"/>
    </w:r>
    <w:r>
      <w:rPr>
        <w:b/>
      </w:rPr>
      <w:t>12</w:t>
    </w:r>
    <w:r>
      <w:rPr>
        <w:b/>
      </w:rPr>
      <w:fldChar w:fldCharType="end"/>
    </w:r>
    <w:r>
      <w:t xml:space="preserve"> / </w:t>
    </w:r>
    <w:r>
      <w:rPr>
        <w:rFonts w:hint="eastAsia"/>
        <w:b/>
        <w:lang w:val="en-US"/>
      </w:rPr>
      <w:t>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4"/>
        <w:rPr>
          <w:sz w:val="28"/>
          <w:szCs w:val="28"/>
        </w:rPr>
      </w:pPr>
      <w:r>
        <w:rPr>
          <w:rStyle w:val="21"/>
        </w:rPr>
        <w:footnoteRef/>
      </w:r>
      <w:r>
        <w:t xml:space="preserve"> </w:t>
      </w:r>
      <w:r>
        <w:rPr>
          <w:sz w:val="28"/>
          <w:szCs w:val="28"/>
        </w:rPr>
        <w:t xml:space="preserve"> </w:t>
      </w:r>
      <w:r>
        <w:rPr>
          <w:rFonts w:hint="eastAsia"/>
          <w:sz w:val="21"/>
          <w:szCs w:val="21"/>
          <w:lang w:val="en-US"/>
        </w:rPr>
        <w:t>从业人员、营业收入、资产总额填报上一年度数据，无上一年度数据的新成立企业可不填报。</w:t>
      </w:r>
    </w:p>
    <w:p>
      <w:pPr>
        <w:pStyle w:val="1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13440"/>
    <w:multiLevelType w:val="singleLevel"/>
    <w:tmpl w:val="A9713440"/>
    <w:lvl w:ilvl="0" w:tentative="0">
      <w:start w:val="1"/>
      <w:numFmt w:val="chineseCounting"/>
      <w:suff w:val="nothing"/>
      <w:lvlText w:val="%1、"/>
      <w:lvlJc w:val="left"/>
      <w:rPr>
        <w:rFonts w:hint="eastAsia"/>
      </w:rPr>
    </w:lvl>
  </w:abstractNum>
  <w:abstractNum w:abstractNumId="1">
    <w:nsid w:val="056A7527"/>
    <w:multiLevelType w:val="multilevel"/>
    <w:tmpl w:val="056A7527"/>
    <w:lvl w:ilvl="0" w:tentative="0">
      <w:start w:val="1"/>
      <w:numFmt w:val="decimal"/>
      <w:lvlText w:val="（%1）"/>
      <w:lvlJc w:val="left"/>
      <w:pPr>
        <w:ind w:left="220" w:hanging="608"/>
      </w:pPr>
      <w:rPr>
        <w:rFonts w:hint="default" w:ascii="宋体" w:hAnsi="宋体" w:eastAsia="宋体" w:cs="宋体"/>
        <w:spacing w:val="-49"/>
        <w:w w:val="100"/>
        <w:sz w:val="22"/>
        <w:szCs w:val="22"/>
        <w:lang w:val="zh-CN" w:eastAsia="zh-CN" w:bidi="zh-CN"/>
      </w:rPr>
    </w:lvl>
    <w:lvl w:ilvl="1" w:tentative="0">
      <w:start w:val="0"/>
      <w:numFmt w:val="bullet"/>
      <w:lvlText w:val="•"/>
      <w:lvlJc w:val="left"/>
      <w:pPr>
        <w:ind w:left="1086" w:hanging="608"/>
      </w:pPr>
      <w:rPr>
        <w:rFonts w:hint="default"/>
        <w:lang w:val="zh-CN" w:eastAsia="zh-CN" w:bidi="zh-CN"/>
      </w:rPr>
    </w:lvl>
    <w:lvl w:ilvl="2" w:tentative="0">
      <w:start w:val="0"/>
      <w:numFmt w:val="bullet"/>
      <w:lvlText w:val="•"/>
      <w:lvlJc w:val="left"/>
      <w:pPr>
        <w:ind w:left="1953" w:hanging="608"/>
      </w:pPr>
      <w:rPr>
        <w:rFonts w:hint="default"/>
        <w:lang w:val="zh-CN" w:eastAsia="zh-CN" w:bidi="zh-CN"/>
      </w:rPr>
    </w:lvl>
    <w:lvl w:ilvl="3" w:tentative="0">
      <w:start w:val="0"/>
      <w:numFmt w:val="bullet"/>
      <w:lvlText w:val="•"/>
      <w:lvlJc w:val="left"/>
      <w:pPr>
        <w:ind w:left="2819" w:hanging="608"/>
      </w:pPr>
      <w:rPr>
        <w:rFonts w:hint="default"/>
        <w:lang w:val="zh-CN" w:eastAsia="zh-CN" w:bidi="zh-CN"/>
      </w:rPr>
    </w:lvl>
    <w:lvl w:ilvl="4" w:tentative="0">
      <w:start w:val="0"/>
      <w:numFmt w:val="bullet"/>
      <w:lvlText w:val="•"/>
      <w:lvlJc w:val="left"/>
      <w:pPr>
        <w:ind w:left="3686" w:hanging="608"/>
      </w:pPr>
      <w:rPr>
        <w:rFonts w:hint="default"/>
        <w:lang w:val="zh-CN" w:eastAsia="zh-CN" w:bidi="zh-CN"/>
      </w:rPr>
    </w:lvl>
    <w:lvl w:ilvl="5" w:tentative="0">
      <w:start w:val="0"/>
      <w:numFmt w:val="bullet"/>
      <w:lvlText w:val="•"/>
      <w:lvlJc w:val="left"/>
      <w:pPr>
        <w:ind w:left="4553" w:hanging="608"/>
      </w:pPr>
      <w:rPr>
        <w:rFonts w:hint="default"/>
        <w:lang w:val="zh-CN" w:eastAsia="zh-CN" w:bidi="zh-CN"/>
      </w:rPr>
    </w:lvl>
    <w:lvl w:ilvl="6" w:tentative="0">
      <w:start w:val="0"/>
      <w:numFmt w:val="bullet"/>
      <w:lvlText w:val="•"/>
      <w:lvlJc w:val="left"/>
      <w:pPr>
        <w:ind w:left="5419" w:hanging="608"/>
      </w:pPr>
      <w:rPr>
        <w:rFonts w:hint="default"/>
        <w:lang w:val="zh-CN" w:eastAsia="zh-CN" w:bidi="zh-CN"/>
      </w:rPr>
    </w:lvl>
    <w:lvl w:ilvl="7" w:tentative="0">
      <w:start w:val="0"/>
      <w:numFmt w:val="bullet"/>
      <w:lvlText w:val="•"/>
      <w:lvlJc w:val="left"/>
      <w:pPr>
        <w:ind w:left="6286" w:hanging="608"/>
      </w:pPr>
      <w:rPr>
        <w:rFonts w:hint="default"/>
        <w:lang w:val="zh-CN" w:eastAsia="zh-CN" w:bidi="zh-CN"/>
      </w:rPr>
    </w:lvl>
    <w:lvl w:ilvl="8" w:tentative="0">
      <w:start w:val="0"/>
      <w:numFmt w:val="bullet"/>
      <w:lvlText w:val="•"/>
      <w:lvlJc w:val="left"/>
      <w:pPr>
        <w:ind w:left="7153" w:hanging="608"/>
      </w:pPr>
      <w:rPr>
        <w:rFonts w:hint="default"/>
        <w:lang w:val="zh-CN" w:eastAsia="zh-CN" w:bidi="zh-CN"/>
      </w:rPr>
    </w:lvl>
  </w:abstractNum>
  <w:abstractNum w:abstractNumId="2">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3">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4">
    <w:nsid w:val="0D74544E"/>
    <w:multiLevelType w:val="multilevel"/>
    <w:tmpl w:val="0D74544E"/>
    <w:lvl w:ilvl="0" w:tentative="0">
      <w:start w:val="1"/>
      <w:numFmt w:val="decimal"/>
      <w:lvlText w:val="%1."/>
      <w:lvlJc w:val="left"/>
      <w:pPr>
        <w:ind w:left="2815" w:hanging="2161"/>
      </w:pPr>
      <w:rPr>
        <w:rFonts w:hint="default" w:ascii="宋体" w:hAnsi="宋体" w:eastAsia="宋体" w:cs="宋体"/>
        <w:w w:val="100"/>
        <w:sz w:val="24"/>
        <w:szCs w:val="24"/>
        <w:lang w:val="zh-CN" w:eastAsia="zh-CN" w:bidi="zh-CN"/>
      </w:rPr>
    </w:lvl>
    <w:lvl w:ilvl="1" w:tentative="0">
      <w:start w:val="1"/>
      <w:numFmt w:val="decimal"/>
      <w:lvlText w:val="%2."/>
      <w:lvlJc w:val="left"/>
      <w:pPr>
        <w:ind w:left="299" w:hanging="361"/>
      </w:pPr>
      <w:rPr>
        <w:rFonts w:hint="default" w:ascii="宋体" w:hAnsi="宋体" w:eastAsia="宋体" w:cs="宋体"/>
        <w:spacing w:val="-20"/>
        <w:w w:val="100"/>
        <w:sz w:val="22"/>
        <w:szCs w:val="22"/>
        <w:lang w:val="zh-CN" w:eastAsia="zh-CN" w:bidi="zh-CN"/>
      </w:rPr>
    </w:lvl>
    <w:lvl w:ilvl="2" w:tentative="0">
      <w:start w:val="0"/>
      <w:numFmt w:val="bullet"/>
      <w:lvlText w:val="•"/>
      <w:lvlJc w:val="left"/>
      <w:pPr>
        <w:ind w:left="3494" w:hanging="361"/>
      </w:pPr>
      <w:rPr>
        <w:rFonts w:hint="default"/>
        <w:lang w:val="zh-CN" w:eastAsia="zh-CN" w:bidi="zh-CN"/>
      </w:rPr>
    </w:lvl>
    <w:lvl w:ilvl="3" w:tentative="0">
      <w:start w:val="0"/>
      <w:numFmt w:val="bullet"/>
      <w:lvlText w:val="•"/>
      <w:lvlJc w:val="left"/>
      <w:pPr>
        <w:ind w:left="4168" w:hanging="361"/>
      </w:pPr>
      <w:rPr>
        <w:rFonts w:hint="default"/>
        <w:lang w:val="zh-CN" w:eastAsia="zh-CN" w:bidi="zh-CN"/>
      </w:rPr>
    </w:lvl>
    <w:lvl w:ilvl="4" w:tentative="0">
      <w:start w:val="0"/>
      <w:numFmt w:val="bullet"/>
      <w:lvlText w:val="•"/>
      <w:lvlJc w:val="left"/>
      <w:pPr>
        <w:ind w:left="4842" w:hanging="361"/>
      </w:pPr>
      <w:rPr>
        <w:rFonts w:hint="default"/>
        <w:lang w:val="zh-CN" w:eastAsia="zh-CN" w:bidi="zh-CN"/>
      </w:rPr>
    </w:lvl>
    <w:lvl w:ilvl="5" w:tentative="0">
      <w:start w:val="0"/>
      <w:numFmt w:val="bullet"/>
      <w:lvlText w:val="•"/>
      <w:lvlJc w:val="left"/>
      <w:pPr>
        <w:ind w:left="5516" w:hanging="361"/>
      </w:pPr>
      <w:rPr>
        <w:rFonts w:hint="default"/>
        <w:lang w:val="zh-CN" w:eastAsia="zh-CN" w:bidi="zh-CN"/>
      </w:rPr>
    </w:lvl>
    <w:lvl w:ilvl="6" w:tentative="0">
      <w:start w:val="0"/>
      <w:numFmt w:val="bullet"/>
      <w:lvlText w:val="•"/>
      <w:lvlJc w:val="left"/>
      <w:pPr>
        <w:ind w:left="6190" w:hanging="361"/>
      </w:pPr>
      <w:rPr>
        <w:rFonts w:hint="default"/>
        <w:lang w:val="zh-CN" w:eastAsia="zh-CN" w:bidi="zh-CN"/>
      </w:rPr>
    </w:lvl>
    <w:lvl w:ilvl="7" w:tentative="0">
      <w:start w:val="0"/>
      <w:numFmt w:val="bullet"/>
      <w:lvlText w:val="•"/>
      <w:lvlJc w:val="left"/>
      <w:pPr>
        <w:ind w:left="6864" w:hanging="361"/>
      </w:pPr>
      <w:rPr>
        <w:rFonts w:hint="default"/>
        <w:lang w:val="zh-CN" w:eastAsia="zh-CN" w:bidi="zh-CN"/>
      </w:rPr>
    </w:lvl>
    <w:lvl w:ilvl="8" w:tentative="0">
      <w:start w:val="0"/>
      <w:numFmt w:val="bullet"/>
      <w:lvlText w:val="•"/>
      <w:lvlJc w:val="left"/>
      <w:pPr>
        <w:ind w:left="7538" w:hanging="361"/>
      </w:pPr>
      <w:rPr>
        <w:rFonts w:hint="default"/>
        <w:lang w:val="zh-CN" w:eastAsia="zh-CN" w:bidi="zh-CN"/>
      </w:rPr>
    </w:lvl>
  </w:abstractNum>
  <w:abstractNum w:abstractNumId="5">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6">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7">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8">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9">
    <w:nsid w:val="135E28E2"/>
    <w:multiLevelType w:val="multilevel"/>
    <w:tmpl w:val="135E28E2"/>
    <w:lvl w:ilvl="0" w:tentative="0">
      <w:start w:val="1"/>
      <w:numFmt w:val="decimal"/>
      <w:lvlText w:val="（%1）"/>
      <w:lvlJc w:val="left"/>
      <w:pPr>
        <w:ind w:left="108" w:hanging="601"/>
      </w:pPr>
      <w:rPr>
        <w:rFonts w:hint="default" w:ascii="宋体" w:hAnsi="宋体" w:eastAsia="宋体" w:cs="宋体"/>
        <w:spacing w:val="-32"/>
        <w:w w:val="100"/>
        <w:sz w:val="22"/>
        <w:szCs w:val="22"/>
        <w:lang w:val="zh-CN" w:eastAsia="zh-CN" w:bidi="zh-CN"/>
      </w:rPr>
    </w:lvl>
    <w:lvl w:ilvl="1" w:tentative="0">
      <w:start w:val="0"/>
      <w:numFmt w:val="bullet"/>
      <w:lvlText w:val="•"/>
      <w:lvlJc w:val="left"/>
      <w:pPr>
        <w:ind w:left="635" w:hanging="601"/>
      </w:pPr>
      <w:rPr>
        <w:rFonts w:hint="default"/>
        <w:lang w:val="zh-CN" w:eastAsia="zh-CN" w:bidi="zh-CN"/>
      </w:rPr>
    </w:lvl>
    <w:lvl w:ilvl="2" w:tentative="0">
      <w:start w:val="0"/>
      <w:numFmt w:val="bullet"/>
      <w:lvlText w:val="•"/>
      <w:lvlJc w:val="left"/>
      <w:pPr>
        <w:ind w:left="1171" w:hanging="601"/>
      </w:pPr>
      <w:rPr>
        <w:rFonts w:hint="default"/>
        <w:lang w:val="zh-CN" w:eastAsia="zh-CN" w:bidi="zh-CN"/>
      </w:rPr>
    </w:lvl>
    <w:lvl w:ilvl="3" w:tentative="0">
      <w:start w:val="0"/>
      <w:numFmt w:val="bullet"/>
      <w:lvlText w:val="•"/>
      <w:lvlJc w:val="left"/>
      <w:pPr>
        <w:ind w:left="1707" w:hanging="601"/>
      </w:pPr>
      <w:rPr>
        <w:rFonts w:hint="default"/>
        <w:lang w:val="zh-CN" w:eastAsia="zh-CN" w:bidi="zh-CN"/>
      </w:rPr>
    </w:lvl>
    <w:lvl w:ilvl="4" w:tentative="0">
      <w:start w:val="0"/>
      <w:numFmt w:val="bullet"/>
      <w:lvlText w:val="•"/>
      <w:lvlJc w:val="left"/>
      <w:pPr>
        <w:ind w:left="2243" w:hanging="601"/>
      </w:pPr>
      <w:rPr>
        <w:rFonts w:hint="default"/>
        <w:lang w:val="zh-CN" w:eastAsia="zh-CN" w:bidi="zh-CN"/>
      </w:rPr>
    </w:lvl>
    <w:lvl w:ilvl="5" w:tentative="0">
      <w:start w:val="0"/>
      <w:numFmt w:val="bullet"/>
      <w:lvlText w:val="•"/>
      <w:lvlJc w:val="left"/>
      <w:pPr>
        <w:ind w:left="2779" w:hanging="601"/>
      </w:pPr>
      <w:rPr>
        <w:rFonts w:hint="default"/>
        <w:lang w:val="zh-CN" w:eastAsia="zh-CN" w:bidi="zh-CN"/>
      </w:rPr>
    </w:lvl>
    <w:lvl w:ilvl="6" w:tentative="0">
      <w:start w:val="0"/>
      <w:numFmt w:val="bullet"/>
      <w:lvlText w:val="•"/>
      <w:lvlJc w:val="left"/>
      <w:pPr>
        <w:ind w:left="3314" w:hanging="601"/>
      </w:pPr>
      <w:rPr>
        <w:rFonts w:hint="default"/>
        <w:lang w:val="zh-CN" w:eastAsia="zh-CN" w:bidi="zh-CN"/>
      </w:rPr>
    </w:lvl>
    <w:lvl w:ilvl="7" w:tentative="0">
      <w:start w:val="0"/>
      <w:numFmt w:val="bullet"/>
      <w:lvlText w:val="•"/>
      <w:lvlJc w:val="left"/>
      <w:pPr>
        <w:ind w:left="3850" w:hanging="601"/>
      </w:pPr>
      <w:rPr>
        <w:rFonts w:hint="default"/>
        <w:lang w:val="zh-CN" w:eastAsia="zh-CN" w:bidi="zh-CN"/>
      </w:rPr>
    </w:lvl>
    <w:lvl w:ilvl="8" w:tentative="0">
      <w:start w:val="0"/>
      <w:numFmt w:val="bullet"/>
      <w:lvlText w:val="•"/>
      <w:lvlJc w:val="left"/>
      <w:pPr>
        <w:ind w:left="4386" w:hanging="601"/>
      </w:pPr>
      <w:rPr>
        <w:rFonts w:hint="default"/>
        <w:lang w:val="zh-CN" w:eastAsia="zh-CN" w:bidi="zh-CN"/>
      </w:rPr>
    </w:lvl>
  </w:abstractNum>
  <w:abstractNum w:abstractNumId="10">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1">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2">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3">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4">
    <w:nsid w:val="2A876FEA"/>
    <w:multiLevelType w:val="singleLevel"/>
    <w:tmpl w:val="2A876FEA"/>
    <w:lvl w:ilvl="0" w:tentative="0">
      <w:start w:val="1"/>
      <w:numFmt w:val="chineseCounting"/>
      <w:lvlText w:val="第%1章"/>
      <w:lvlJc w:val="left"/>
      <w:rPr>
        <w:rFonts w:hint="eastAsia"/>
      </w:rPr>
    </w:lvl>
  </w:abstractNum>
  <w:abstractNum w:abstractNumId="15">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6">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7">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18">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19">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0">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1">
    <w:nsid w:val="544A16DB"/>
    <w:multiLevelType w:val="singleLevel"/>
    <w:tmpl w:val="544A16DB"/>
    <w:lvl w:ilvl="0" w:tentative="0">
      <w:start w:val="1"/>
      <w:numFmt w:val="chineseCounting"/>
      <w:suff w:val="space"/>
      <w:lvlText w:val="第%1章"/>
      <w:lvlJc w:val="left"/>
    </w:lvl>
  </w:abstractNum>
  <w:abstractNum w:abstractNumId="22">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3">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4">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6">
    <w:nsid w:val="6CF00D29"/>
    <w:multiLevelType w:val="multilevel"/>
    <w:tmpl w:val="6CF00D29"/>
    <w:lvl w:ilvl="0" w:tentative="0">
      <w:start w:val="1"/>
      <w:numFmt w:val="decimal"/>
      <w:lvlText w:val="（%1）"/>
      <w:lvlJc w:val="left"/>
      <w:pPr>
        <w:ind w:left="70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1175" w:hanging="601"/>
      </w:pPr>
      <w:rPr>
        <w:rFonts w:hint="default"/>
        <w:lang w:val="zh-CN" w:eastAsia="zh-CN" w:bidi="zh-CN"/>
      </w:rPr>
    </w:lvl>
    <w:lvl w:ilvl="2" w:tentative="0">
      <w:start w:val="0"/>
      <w:numFmt w:val="bullet"/>
      <w:lvlText w:val="•"/>
      <w:lvlJc w:val="left"/>
      <w:pPr>
        <w:ind w:left="1651" w:hanging="601"/>
      </w:pPr>
      <w:rPr>
        <w:rFonts w:hint="default"/>
        <w:lang w:val="zh-CN" w:eastAsia="zh-CN" w:bidi="zh-CN"/>
      </w:rPr>
    </w:lvl>
    <w:lvl w:ilvl="3" w:tentative="0">
      <w:start w:val="0"/>
      <w:numFmt w:val="bullet"/>
      <w:lvlText w:val="•"/>
      <w:lvlJc w:val="left"/>
      <w:pPr>
        <w:ind w:left="2127" w:hanging="601"/>
      </w:pPr>
      <w:rPr>
        <w:rFonts w:hint="default"/>
        <w:lang w:val="zh-CN" w:eastAsia="zh-CN" w:bidi="zh-CN"/>
      </w:rPr>
    </w:lvl>
    <w:lvl w:ilvl="4" w:tentative="0">
      <w:start w:val="0"/>
      <w:numFmt w:val="bullet"/>
      <w:lvlText w:val="•"/>
      <w:lvlJc w:val="left"/>
      <w:pPr>
        <w:ind w:left="2603" w:hanging="601"/>
      </w:pPr>
      <w:rPr>
        <w:rFonts w:hint="default"/>
        <w:lang w:val="zh-CN" w:eastAsia="zh-CN" w:bidi="zh-CN"/>
      </w:rPr>
    </w:lvl>
    <w:lvl w:ilvl="5" w:tentative="0">
      <w:start w:val="0"/>
      <w:numFmt w:val="bullet"/>
      <w:lvlText w:val="•"/>
      <w:lvlJc w:val="left"/>
      <w:pPr>
        <w:ind w:left="3079" w:hanging="601"/>
      </w:pPr>
      <w:rPr>
        <w:rFonts w:hint="default"/>
        <w:lang w:val="zh-CN" w:eastAsia="zh-CN" w:bidi="zh-CN"/>
      </w:rPr>
    </w:lvl>
    <w:lvl w:ilvl="6" w:tentative="0">
      <w:start w:val="0"/>
      <w:numFmt w:val="bullet"/>
      <w:lvlText w:val="•"/>
      <w:lvlJc w:val="left"/>
      <w:pPr>
        <w:ind w:left="3554" w:hanging="601"/>
      </w:pPr>
      <w:rPr>
        <w:rFonts w:hint="default"/>
        <w:lang w:val="zh-CN" w:eastAsia="zh-CN" w:bidi="zh-CN"/>
      </w:rPr>
    </w:lvl>
    <w:lvl w:ilvl="7" w:tentative="0">
      <w:start w:val="0"/>
      <w:numFmt w:val="bullet"/>
      <w:lvlText w:val="•"/>
      <w:lvlJc w:val="left"/>
      <w:pPr>
        <w:ind w:left="4030" w:hanging="601"/>
      </w:pPr>
      <w:rPr>
        <w:rFonts w:hint="default"/>
        <w:lang w:val="zh-CN" w:eastAsia="zh-CN" w:bidi="zh-CN"/>
      </w:rPr>
    </w:lvl>
    <w:lvl w:ilvl="8" w:tentative="0">
      <w:start w:val="0"/>
      <w:numFmt w:val="bullet"/>
      <w:lvlText w:val="•"/>
      <w:lvlJc w:val="left"/>
      <w:pPr>
        <w:ind w:left="4506" w:hanging="601"/>
      </w:pPr>
      <w:rPr>
        <w:rFonts w:hint="default"/>
        <w:lang w:val="zh-CN" w:eastAsia="zh-CN" w:bidi="zh-CN"/>
      </w:rPr>
    </w:lvl>
  </w:abstractNum>
  <w:abstractNum w:abstractNumId="27">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8">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9">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BCE5666"/>
    <w:multiLevelType w:val="multilevel"/>
    <w:tmpl w:val="7BCE5666"/>
    <w:lvl w:ilvl="0" w:tentative="0">
      <w:start w:val="5"/>
      <w:numFmt w:val="decimal"/>
      <w:lvlText w:val="（%1）"/>
      <w:lvlJc w:val="left"/>
      <w:pPr>
        <w:ind w:left="70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1175" w:hanging="601"/>
      </w:pPr>
      <w:rPr>
        <w:rFonts w:hint="default"/>
        <w:lang w:val="zh-CN" w:eastAsia="zh-CN" w:bidi="zh-CN"/>
      </w:rPr>
    </w:lvl>
    <w:lvl w:ilvl="2" w:tentative="0">
      <w:start w:val="0"/>
      <w:numFmt w:val="bullet"/>
      <w:lvlText w:val="•"/>
      <w:lvlJc w:val="left"/>
      <w:pPr>
        <w:ind w:left="1651" w:hanging="601"/>
      </w:pPr>
      <w:rPr>
        <w:rFonts w:hint="default"/>
        <w:lang w:val="zh-CN" w:eastAsia="zh-CN" w:bidi="zh-CN"/>
      </w:rPr>
    </w:lvl>
    <w:lvl w:ilvl="3" w:tentative="0">
      <w:start w:val="0"/>
      <w:numFmt w:val="bullet"/>
      <w:lvlText w:val="•"/>
      <w:lvlJc w:val="left"/>
      <w:pPr>
        <w:ind w:left="2127" w:hanging="601"/>
      </w:pPr>
      <w:rPr>
        <w:rFonts w:hint="default"/>
        <w:lang w:val="zh-CN" w:eastAsia="zh-CN" w:bidi="zh-CN"/>
      </w:rPr>
    </w:lvl>
    <w:lvl w:ilvl="4" w:tentative="0">
      <w:start w:val="0"/>
      <w:numFmt w:val="bullet"/>
      <w:lvlText w:val="•"/>
      <w:lvlJc w:val="left"/>
      <w:pPr>
        <w:ind w:left="2603" w:hanging="601"/>
      </w:pPr>
      <w:rPr>
        <w:rFonts w:hint="default"/>
        <w:lang w:val="zh-CN" w:eastAsia="zh-CN" w:bidi="zh-CN"/>
      </w:rPr>
    </w:lvl>
    <w:lvl w:ilvl="5" w:tentative="0">
      <w:start w:val="0"/>
      <w:numFmt w:val="bullet"/>
      <w:lvlText w:val="•"/>
      <w:lvlJc w:val="left"/>
      <w:pPr>
        <w:ind w:left="3079" w:hanging="601"/>
      </w:pPr>
      <w:rPr>
        <w:rFonts w:hint="default"/>
        <w:lang w:val="zh-CN" w:eastAsia="zh-CN" w:bidi="zh-CN"/>
      </w:rPr>
    </w:lvl>
    <w:lvl w:ilvl="6" w:tentative="0">
      <w:start w:val="0"/>
      <w:numFmt w:val="bullet"/>
      <w:lvlText w:val="•"/>
      <w:lvlJc w:val="left"/>
      <w:pPr>
        <w:ind w:left="3554" w:hanging="601"/>
      </w:pPr>
      <w:rPr>
        <w:rFonts w:hint="default"/>
        <w:lang w:val="zh-CN" w:eastAsia="zh-CN" w:bidi="zh-CN"/>
      </w:rPr>
    </w:lvl>
    <w:lvl w:ilvl="7" w:tentative="0">
      <w:start w:val="0"/>
      <w:numFmt w:val="bullet"/>
      <w:lvlText w:val="•"/>
      <w:lvlJc w:val="left"/>
      <w:pPr>
        <w:ind w:left="4030" w:hanging="601"/>
      </w:pPr>
      <w:rPr>
        <w:rFonts w:hint="default"/>
        <w:lang w:val="zh-CN" w:eastAsia="zh-CN" w:bidi="zh-CN"/>
      </w:rPr>
    </w:lvl>
    <w:lvl w:ilvl="8" w:tentative="0">
      <w:start w:val="0"/>
      <w:numFmt w:val="bullet"/>
      <w:lvlText w:val="•"/>
      <w:lvlJc w:val="left"/>
      <w:pPr>
        <w:ind w:left="4506" w:hanging="601"/>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14"/>
  </w:num>
  <w:num w:numId="2">
    <w:abstractNumId w:val="21"/>
  </w:num>
  <w:num w:numId="3">
    <w:abstractNumId w:val="0"/>
  </w:num>
  <w:num w:numId="4">
    <w:abstractNumId w:val="26"/>
  </w:num>
  <w:num w:numId="5">
    <w:abstractNumId w:val="30"/>
  </w:num>
  <w:num w:numId="6">
    <w:abstractNumId w:val="9"/>
  </w:num>
  <w:num w:numId="7">
    <w:abstractNumId w:val="11"/>
  </w:num>
  <w:num w:numId="8">
    <w:abstractNumId w:val="23"/>
  </w:num>
  <w:num w:numId="9">
    <w:abstractNumId w:val="19"/>
  </w:num>
  <w:num w:numId="10">
    <w:abstractNumId w:val="10"/>
  </w:num>
  <w:num w:numId="11">
    <w:abstractNumId w:val="5"/>
  </w:num>
  <w:num w:numId="12">
    <w:abstractNumId w:val="20"/>
  </w:num>
  <w:num w:numId="13">
    <w:abstractNumId w:val="18"/>
  </w:num>
  <w:num w:numId="14">
    <w:abstractNumId w:val="28"/>
  </w:num>
  <w:num w:numId="15">
    <w:abstractNumId w:val="7"/>
  </w:num>
  <w:num w:numId="16">
    <w:abstractNumId w:val="1"/>
  </w:num>
  <w:num w:numId="17">
    <w:abstractNumId w:val="29"/>
  </w:num>
  <w:num w:numId="18">
    <w:abstractNumId w:val="13"/>
  </w:num>
  <w:num w:numId="19">
    <w:abstractNumId w:val="27"/>
  </w:num>
  <w:num w:numId="20">
    <w:abstractNumId w:val="2"/>
  </w:num>
  <w:num w:numId="21">
    <w:abstractNumId w:val="16"/>
  </w:num>
  <w:num w:numId="22">
    <w:abstractNumId w:val="8"/>
  </w:num>
  <w:num w:numId="23">
    <w:abstractNumId w:val="6"/>
  </w:num>
  <w:num w:numId="24">
    <w:abstractNumId w:val="17"/>
  </w:num>
  <w:num w:numId="25">
    <w:abstractNumId w:val="12"/>
  </w:num>
  <w:num w:numId="26">
    <w:abstractNumId w:val="24"/>
  </w:num>
  <w:num w:numId="27">
    <w:abstractNumId w:val="15"/>
  </w:num>
  <w:num w:numId="28">
    <w:abstractNumId w:val="3"/>
  </w:num>
  <w:num w:numId="29">
    <w:abstractNumId w:val="22"/>
  </w:num>
  <w:num w:numId="30">
    <w:abstractNumId w:val="31"/>
  </w:num>
  <w:num w:numId="31">
    <w:abstractNumId w:val="2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mYjRiMTUyNTliZGZjMmIzMzIzN2YzODFiZTU2MjUifQ=="/>
    <w:docVar w:name="KSO_WPS_MARK_KEY" w:val="2d508e65-4400-4acc-bb1b-997711b994c5"/>
  </w:docVars>
  <w:rsids>
    <w:rsidRoot w:val="0F204345"/>
    <w:rsid w:val="00331D06"/>
    <w:rsid w:val="00620FF9"/>
    <w:rsid w:val="00E34487"/>
    <w:rsid w:val="012B3B53"/>
    <w:rsid w:val="01B73743"/>
    <w:rsid w:val="01E70CEA"/>
    <w:rsid w:val="028642E4"/>
    <w:rsid w:val="071A4FFB"/>
    <w:rsid w:val="07836E69"/>
    <w:rsid w:val="07D56259"/>
    <w:rsid w:val="09491BC8"/>
    <w:rsid w:val="0A7B153F"/>
    <w:rsid w:val="0D0B5B12"/>
    <w:rsid w:val="0D1223A6"/>
    <w:rsid w:val="0DD62B57"/>
    <w:rsid w:val="0E4773FA"/>
    <w:rsid w:val="0F204345"/>
    <w:rsid w:val="0FEB5787"/>
    <w:rsid w:val="10C92982"/>
    <w:rsid w:val="116751B5"/>
    <w:rsid w:val="12135469"/>
    <w:rsid w:val="152F7604"/>
    <w:rsid w:val="15BD737E"/>
    <w:rsid w:val="19351D30"/>
    <w:rsid w:val="19AC20C3"/>
    <w:rsid w:val="1AE94E8D"/>
    <w:rsid w:val="1D3A3395"/>
    <w:rsid w:val="1E7E3DC6"/>
    <w:rsid w:val="21235337"/>
    <w:rsid w:val="219571ED"/>
    <w:rsid w:val="251B66B7"/>
    <w:rsid w:val="273E5782"/>
    <w:rsid w:val="27C71BA5"/>
    <w:rsid w:val="2A8F2F0A"/>
    <w:rsid w:val="2C034DB9"/>
    <w:rsid w:val="2E172CE9"/>
    <w:rsid w:val="2F757904"/>
    <w:rsid w:val="2FE73901"/>
    <w:rsid w:val="308D5D46"/>
    <w:rsid w:val="320501EC"/>
    <w:rsid w:val="3779589A"/>
    <w:rsid w:val="3785754C"/>
    <w:rsid w:val="38DC1D07"/>
    <w:rsid w:val="38F512A1"/>
    <w:rsid w:val="3D131CB4"/>
    <w:rsid w:val="3F4D69D1"/>
    <w:rsid w:val="41E34351"/>
    <w:rsid w:val="44CC5B8C"/>
    <w:rsid w:val="453018B3"/>
    <w:rsid w:val="48055C1B"/>
    <w:rsid w:val="490B241B"/>
    <w:rsid w:val="4AEC1CAC"/>
    <w:rsid w:val="4B855DD8"/>
    <w:rsid w:val="4BCF7603"/>
    <w:rsid w:val="4D890624"/>
    <w:rsid w:val="50AC4CEB"/>
    <w:rsid w:val="52C01CBA"/>
    <w:rsid w:val="551A73CF"/>
    <w:rsid w:val="59022F3D"/>
    <w:rsid w:val="598770E6"/>
    <w:rsid w:val="59B36259"/>
    <w:rsid w:val="59B43E18"/>
    <w:rsid w:val="59D37A4D"/>
    <w:rsid w:val="5D4360E3"/>
    <w:rsid w:val="60932BEA"/>
    <w:rsid w:val="627912D6"/>
    <w:rsid w:val="638D4146"/>
    <w:rsid w:val="652E0230"/>
    <w:rsid w:val="65B56AB5"/>
    <w:rsid w:val="667532C8"/>
    <w:rsid w:val="68EA50C1"/>
    <w:rsid w:val="6AD42215"/>
    <w:rsid w:val="6B657376"/>
    <w:rsid w:val="6C3B1178"/>
    <w:rsid w:val="6D5450A6"/>
    <w:rsid w:val="6E0D5E17"/>
    <w:rsid w:val="6E407D0D"/>
    <w:rsid w:val="728B1D53"/>
    <w:rsid w:val="7B1E128A"/>
    <w:rsid w:val="7F5B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link w:val="25"/>
    <w:qFormat/>
    <w:uiPriority w:val="1"/>
    <w:pPr>
      <w:spacing w:before="54"/>
      <w:jc w:val="center"/>
      <w:outlineLvl w:val="0"/>
    </w:pPr>
    <w:rPr>
      <w:b/>
      <w:bCs/>
      <w:sz w:val="28"/>
      <w:szCs w:val="28"/>
    </w:rPr>
  </w:style>
  <w:style w:type="paragraph" w:styleId="5">
    <w:name w:val="heading 2"/>
    <w:basedOn w:val="1"/>
    <w:next w:val="1"/>
    <w:qFormat/>
    <w:uiPriority w:val="1"/>
    <w:pPr>
      <w:spacing w:before="150"/>
      <w:ind w:left="1647" w:right="1806"/>
      <w:jc w:val="center"/>
      <w:outlineLvl w:val="1"/>
    </w:pPr>
    <w:rPr>
      <w:i/>
      <w:sz w:val="25"/>
      <w:szCs w:val="25"/>
    </w:rPr>
  </w:style>
  <w:style w:type="paragraph" w:styleId="6">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7">
    <w:name w:val="heading 4"/>
    <w:basedOn w:val="1"/>
    <w:next w:val="1"/>
    <w:unhideWhenUsed/>
    <w:qFormat/>
    <w:uiPriority w:val="9"/>
    <w:pPr>
      <w:keepNext/>
      <w:keepLines/>
      <w:spacing w:before="280" w:after="290" w:line="376" w:lineRule="auto"/>
      <w:outlineLvl w:val="3"/>
    </w:pPr>
    <w:rPr>
      <w:rFonts w:ascii="Cambria" w:hAnsi="Cambria" w:cs="Times New Roman"/>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unhideWhenUsed/>
    <w:qFormat/>
    <w:uiPriority w:val="99"/>
    <w:pPr>
      <w:spacing w:line="312" w:lineRule="auto"/>
      <w:ind w:firstLine="420"/>
    </w:pPr>
    <w:rPr>
      <w:rFonts w:ascii="Calibri" w:hAnsi="Calibri"/>
      <w:kern w:val="0"/>
      <w:sz w:val="20"/>
      <w:szCs w:val="24"/>
    </w:rPr>
  </w:style>
  <w:style w:type="paragraph" w:styleId="3">
    <w:name w:val="Body Text"/>
    <w:basedOn w:val="1"/>
    <w:next w:val="1"/>
    <w:qFormat/>
    <w:uiPriority w:val="1"/>
    <w:rPr>
      <w:sz w:val="24"/>
      <w:szCs w:val="24"/>
    </w:rPr>
  </w:style>
  <w:style w:type="paragraph" w:styleId="8">
    <w:name w:val="annotation text"/>
    <w:basedOn w:val="1"/>
    <w:unhideWhenUsed/>
    <w:qFormat/>
    <w:uiPriority w:val="99"/>
  </w:style>
  <w:style w:type="paragraph" w:styleId="9">
    <w:name w:val="Body Text Indent"/>
    <w:basedOn w:val="1"/>
    <w:next w:val="10"/>
    <w:qFormat/>
    <w:uiPriority w:val="0"/>
    <w:pPr>
      <w:ind w:firstLine="540"/>
    </w:pPr>
    <w:rPr>
      <w:rFonts w:eastAsia="仿宋_GB2312"/>
      <w:sz w:val="28"/>
    </w:rPr>
  </w:style>
  <w:style w:type="paragraph" w:styleId="10">
    <w:name w:val="envelope return"/>
    <w:basedOn w:val="1"/>
    <w:qFormat/>
    <w:uiPriority w:val="0"/>
    <w:pPr>
      <w:snapToGrid w:val="0"/>
    </w:pPr>
    <w:rPr>
      <w:rFonts w:ascii="Arial" w:hAnsi="Arial"/>
    </w:rPr>
  </w:style>
  <w:style w:type="paragraph" w:styleId="11">
    <w:name w:val="Plain Text"/>
    <w:basedOn w:val="1"/>
    <w:unhideWhenUsed/>
    <w:qFormat/>
    <w:uiPriority w:val="0"/>
    <w:pPr>
      <w:autoSpaceDE/>
      <w:autoSpaceDN/>
      <w:jc w:val="both"/>
    </w:pPr>
    <w:rPr>
      <w:rFonts w:hAnsi="Courier New" w:cs="Times New Roman"/>
      <w:kern w:val="2"/>
      <w:sz w:val="21"/>
      <w:lang w:val="en-US" w:bidi="ar-SA"/>
    </w:rPr>
  </w:style>
  <w:style w:type="paragraph" w:styleId="12">
    <w:name w:val="footer"/>
    <w:basedOn w:val="1"/>
    <w:next w:val="1"/>
    <w:unhideWhenUsed/>
    <w:qFormat/>
    <w:uiPriority w:val="99"/>
    <w:pPr>
      <w:tabs>
        <w:tab w:val="center" w:pos="4153"/>
        <w:tab w:val="right" w:pos="8306"/>
      </w:tabs>
      <w:snapToGrid w:val="0"/>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4">
    <w:name w:val="footnote text"/>
    <w:basedOn w:val="1"/>
    <w:semiHidden/>
    <w:unhideWhenUsed/>
    <w:qFormat/>
    <w:uiPriority w:val="99"/>
    <w:pPr>
      <w:snapToGrid w:val="0"/>
    </w:pPr>
    <w:rPr>
      <w:sz w:val="18"/>
      <w:szCs w:val="18"/>
    </w:rPr>
  </w:style>
  <w:style w:type="paragraph" w:styleId="15">
    <w:name w:val="Normal (Web)"/>
    <w:basedOn w:val="1"/>
    <w:unhideWhenUsed/>
    <w:qFormat/>
    <w:uiPriority w:val="99"/>
    <w:pPr>
      <w:widowControl/>
      <w:spacing w:before="100" w:beforeAutospacing="1" w:after="100" w:afterAutospacing="1"/>
    </w:pPr>
    <w:rPr>
      <w:sz w:val="24"/>
      <w:szCs w:val="24"/>
    </w:rPr>
  </w:style>
  <w:style w:type="paragraph" w:styleId="16">
    <w:name w:val="Body Text First Indent 2"/>
    <w:basedOn w:val="9"/>
    <w:next w:val="1"/>
    <w:unhideWhenUsed/>
    <w:qFormat/>
    <w:uiPriority w:val="99"/>
    <w:pPr>
      <w:ind w:left="420"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0"/>
    <w:rPr>
      <w:rFonts w:cs="Times New Roman"/>
      <w:color w:val="0000FF"/>
      <w:u w:val="single"/>
    </w:rPr>
  </w:style>
  <w:style w:type="character" w:styleId="21">
    <w:name w:val="footnote reference"/>
    <w:semiHidden/>
    <w:unhideWhenUsed/>
    <w:qFormat/>
    <w:uiPriority w:val="99"/>
    <w:rPr>
      <w:vertAlign w:val="superscript"/>
    </w:rPr>
  </w:style>
  <w:style w:type="character" w:customStyle="1" w:styleId="22">
    <w:name w:val="style3"/>
    <w:qFormat/>
    <w:uiPriority w:val="0"/>
  </w:style>
  <w:style w:type="paragraph" w:customStyle="1" w:styleId="23">
    <w:name w:val="Table Paragraph"/>
    <w:basedOn w:val="1"/>
    <w:qFormat/>
    <w:uiPriority w:val="1"/>
  </w:style>
  <w:style w:type="paragraph" w:styleId="24">
    <w:name w:val="List Paragraph"/>
    <w:basedOn w:val="1"/>
    <w:qFormat/>
    <w:uiPriority w:val="1"/>
    <w:pPr>
      <w:ind w:left="220" w:firstLine="434"/>
    </w:pPr>
  </w:style>
  <w:style w:type="character" w:customStyle="1" w:styleId="25">
    <w:name w:val="标题 1 字符"/>
    <w:link w:val="4"/>
    <w:qFormat/>
    <w:uiPriority w:val="1"/>
    <w:rPr>
      <w:b/>
      <w:bCs/>
      <w:sz w:val="28"/>
      <w:szCs w:val="28"/>
    </w:rPr>
  </w:style>
  <w:style w:type="paragraph" w:customStyle="1" w:styleId="26">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7">
    <w:name w:val="p15"/>
    <w:basedOn w:val="1"/>
    <w:next w:val="8"/>
    <w:qFormat/>
    <w:uiPriority w:val="99"/>
    <w:pPr>
      <w:widowControl/>
      <w:autoSpaceDE/>
      <w:autoSpaceDN/>
      <w:jc w:val="both"/>
    </w:pPr>
    <w:rPr>
      <w:rFonts w:ascii="Times New Roman" w:hAnsi="Times New Roman" w:cs="Times New Roman"/>
      <w:sz w:val="21"/>
      <w:szCs w:val="21"/>
      <w:lang w:val="en-US" w:bidi="ar-SA"/>
    </w:rPr>
  </w:style>
  <w:style w:type="paragraph" w:customStyle="1" w:styleId="2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26214</Words>
  <Characters>27723</Characters>
  <Lines>254</Lines>
  <Paragraphs>71</Paragraphs>
  <TotalTime>4</TotalTime>
  <ScaleCrop>false</ScaleCrop>
  <LinksUpToDate>false</LinksUpToDate>
  <CharactersWithSpaces>34365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2022-11-27T15:33:00Z</dcterms:created>
  <dc:creator>Administrator</dc:creator>
  <cp:lastModifiedBy>九千万少女的梦</cp:lastModifiedBy>
  <dcterms:modified xsi:type="dcterms:W3CDTF">2024-01-17T02:14:08Z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F7150F67C84F42C088F1911092D2788C</vt:lpwstr>
  </property>
</Properties>
</file>